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9DE92" w14:textId="77777777" w:rsidR="000D4446" w:rsidRPr="000D4446" w:rsidRDefault="000D4446">
      <w:pPr>
        <w:rPr>
          <w:sz w:val="2"/>
          <w:szCs w:val="2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047D6" w:rsidRPr="00E50553" w14:paraId="4D3F3195" w14:textId="77777777" w:rsidTr="002047D6">
        <w:trPr>
          <w:trHeight w:val="1260"/>
          <w:jc w:val="center"/>
        </w:trPr>
        <w:tc>
          <w:tcPr>
            <w:tcW w:w="3080" w:type="dxa"/>
          </w:tcPr>
          <w:p w14:paraId="587C3D70" w14:textId="77777777" w:rsidR="002047D6" w:rsidRPr="00E50553" w:rsidRDefault="002047D6" w:rsidP="00D76B5B">
            <w:pPr>
              <w:jc w:val="center"/>
              <w:rPr>
                <w:rFonts w:asciiTheme="majorHAnsi" w:hAnsiTheme="majorHAnsi"/>
                <w:noProof/>
                <w:lang w:val="en-US"/>
              </w:rPr>
            </w:pPr>
            <w:r w:rsidRPr="00E50553">
              <w:rPr>
                <w:rFonts w:ascii="Times New Roman" w:hAnsi="Times New Roman"/>
                <w:b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2AF4433" wp14:editId="58D82F71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49530</wp:posOffset>
                  </wp:positionV>
                  <wp:extent cx="596265" cy="685800"/>
                  <wp:effectExtent l="0" t="0" r="0" b="0"/>
                  <wp:wrapSquare wrapText="left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4DC695" w14:textId="77777777" w:rsidR="002047D6" w:rsidRPr="00E50553" w:rsidRDefault="002047D6" w:rsidP="00D76B5B">
            <w:pPr>
              <w:jc w:val="center"/>
              <w:rPr>
                <w:rFonts w:asciiTheme="majorHAnsi" w:hAnsiTheme="majorHAnsi"/>
                <w:noProof/>
                <w:lang w:val="en-US"/>
              </w:rPr>
            </w:pPr>
          </w:p>
          <w:p w14:paraId="0FC81FB8" w14:textId="77777777" w:rsidR="002047D6" w:rsidRPr="00E50553" w:rsidRDefault="002047D6" w:rsidP="00D76B5B">
            <w:pPr>
              <w:jc w:val="center"/>
              <w:rPr>
                <w:rFonts w:asciiTheme="majorHAnsi" w:hAnsiTheme="majorHAnsi"/>
                <w:noProof/>
                <w:lang w:val="en-US"/>
              </w:rPr>
            </w:pPr>
          </w:p>
        </w:tc>
        <w:tc>
          <w:tcPr>
            <w:tcW w:w="3081" w:type="dxa"/>
          </w:tcPr>
          <w:p w14:paraId="0B75844E" w14:textId="77777777" w:rsidR="002047D6" w:rsidRPr="00E50553" w:rsidRDefault="00A15BB3" w:rsidP="00A15BB3">
            <w:pPr>
              <w:ind w:left="720"/>
              <w:rPr>
                <w:rFonts w:asciiTheme="majorHAnsi" w:hAnsiTheme="majorHAnsi"/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8A0F6DC" wp14:editId="522B5CF1">
                  <wp:extent cx="895350" cy="771525"/>
                  <wp:effectExtent l="0" t="0" r="0" b="9525"/>
                  <wp:docPr id="16" name="Picture 16" descr="cid:image001.png@01D170A5.FD871C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1.png@01D170A5.FD871C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36614920" w14:textId="77777777" w:rsidR="002047D6" w:rsidRPr="00E50553" w:rsidRDefault="002047D6" w:rsidP="002047D6">
            <w:pPr>
              <w:ind w:left="720"/>
              <w:rPr>
                <w:rFonts w:asciiTheme="majorHAnsi" w:hAnsiTheme="majorHAnsi"/>
                <w:noProof/>
                <w:lang w:val="en-US"/>
              </w:rPr>
            </w:pPr>
            <w:r w:rsidRPr="00E50553">
              <w:rPr>
                <w:rFonts w:asciiTheme="majorHAnsi" w:hAnsiTheme="majorHAnsi"/>
                <w:noProof/>
                <w:lang w:val="en-US"/>
              </w:rPr>
              <w:drawing>
                <wp:inline distT="0" distB="0" distL="0" distR="0" wp14:anchorId="64996FAD" wp14:editId="6D5E2FCA">
                  <wp:extent cx="660977" cy="733487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41" cy="734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7D6" w:rsidRPr="00B34726" w14:paraId="35DA7D6F" w14:textId="77777777" w:rsidTr="002047D6">
        <w:trPr>
          <w:trHeight w:val="368"/>
          <w:jc w:val="center"/>
        </w:trPr>
        <w:tc>
          <w:tcPr>
            <w:tcW w:w="3080" w:type="dxa"/>
          </w:tcPr>
          <w:p w14:paraId="0C5DFC9F" w14:textId="77777777" w:rsidR="00046FD2" w:rsidRDefault="002047D6" w:rsidP="00E50553">
            <w:pPr>
              <w:jc w:val="center"/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</w:pPr>
            <w:r w:rsidRPr="008D49E5"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  <w:t xml:space="preserve">Permanent </w:t>
            </w:r>
            <w:r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  <w:t>M</w:t>
            </w:r>
            <w:r w:rsidRPr="008D49E5"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  <w:t xml:space="preserve">ission of </w:t>
            </w:r>
          </w:p>
          <w:p w14:paraId="0CB10AED" w14:textId="77777777" w:rsidR="002047D6" w:rsidRPr="008D49E5" w:rsidRDefault="002047D6" w:rsidP="00E50553">
            <w:pPr>
              <w:jc w:val="center"/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</w:pPr>
            <w:r w:rsidRPr="008D49E5"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  <w:t>the Republic of</w:t>
            </w:r>
            <w:r w:rsidR="00046FD2"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  <w:t xml:space="preserve"> </w:t>
            </w:r>
            <w:r w:rsidRPr="008D49E5"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  <w:t>Lithuania to the UN</w:t>
            </w:r>
          </w:p>
        </w:tc>
        <w:tc>
          <w:tcPr>
            <w:tcW w:w="3081" w:type="dxa"/>
          </w:tcPr>
          <w:p w14:paraId="7EFCCB2F" w14:textId="77777777" w:rsidR="002047D6" w:rsidRPr="008D49E5" w:rsidRDefault="002047D6" w:rsidP="00E50553">
            <w:pPr>
              <w:jc w:val="center"/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  <w:t>Permanent Mission of Japan to the UN</w:t>
            </w:r>
          </w:p>
        </w:tc>
        <w:tc>
          <w:tcPr>
            <w:tcW w:w="3081" w:type="dxa"/>
          </w:tcPr>
          <w:p w14:paraId="430BC6E8" w14:textId="77777777" w:rsidR="002047D6" w:rsidRPr="008D49E5" w:rsidRDefault="002047D6" w:rsidP="00E50553">
            <w:pPr>
              <w:jc w:val="center"/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</w:pPr>
            <w:r w:rsidRPr="008D49E5"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  <w:t>European Institute for Gender Equality</w:t>
            </w:r>
          </w:p>
        </w:tc>
      </w:tr>
    </w:tbl>
    <w:p w14:paraId="1A0AEC49" w14:textId="77777777" w:rsidR="00E50553" w:rsidRPr="003D6656" w:rsidRDefault="00E50553" w:rsidP="00FF143A">
      <w:pPr>
        <w:spacing w:after="0" w:line="240" w:lineRule="auto"/>
        <w:contextualSpacing/>
        <w:jc w:val="center"/>
        <w:rPr>
          <w:rFonts w:asciiTheme="majorHAnsi" w:hAnsiTheme="majorHAnsi"/>
          <w:b/>
          <w:noProof/>
          <w:sz w:val="24"/>
          <w:szCs w:val="24"/>
        </w:rPr>
      </w:pPr>
    </w:p>
    <w:p w14:paraId="301761A5" w14:textId="77777777" w:rsidR="00CC36AE" w:rsidRDefault="00CC36AE" w:rsidP="00FF143A">
      <w:pPr>
        <w:spacing w:after="0" w:line="240" w:lineRule="auto"/>
        <w:contextualSpacing/>
        <w:jc w:val="center"/>
        <w:rPr>
          <w:rFonts w:asciiTheme="majorHAnsi" w:hAnsiTheme="majorHAnsi"/>
          <w:b/>
          <w:noProof/>
          <w:sz w:val="24"/>
          <w:szCs w:val="24"/>
          <w:lang w:val="en-US"/>
        </w:rPr>
      </w:pPr>
    </w:p>
    <w:p w14:paraId="0C09C878" w14:textId="77777777" w:rsidR="00FF143A" w:rsidRPr="00FF143A" w:rsidRDefault="00B92FA9" w:rsidP="00FF143A">
      <w:pPr>
        <w:spacing w:after="0" w:line="240" w:lineRule="auto"/>
        <w:contextualSpacing/>
        <w:jc w:val="center"/>
        <w:rPr>
          <w:rFonts w:asciiTheme="majorHAnsi" w:hAnsiTheme="majorHAnsi"/>
          <w:b/>
          <w:noProof/>
          <w:sz w:val="24"/>
          <w:szCs w:val="24"/>
          <w:lang w:val="en-US"/>
        </w:rPr>
      </w:pPr>
      <w:r w:rsidRPr="00FF143A">
        <w:rPr>
          <w:rFonts w:asciiTheme="majorHAnsi" w:hAnsiTheme="majorHAnsi"/>
          <w:b/>
          <w:noProof/>
          <w:sz w:val="24"/>
          <w:szCs w:val="24"/>
          <w:lang w:val="en-US"/>
        </w:rPr>
        <w:t>The Permanent Mission</w:t>
      </w:r>
      <w:r w:rsidR="002047D6">
        <w:rPr>
          <w:rFonts w:asciiTheme="majorHAnsi" w:hAnsiTheme="majorHAnsi"/>
          <w:b/>
          <w:noProof/>
          <w:sz w:val="24"/>
          <w:szCs w:val="24"/>
          <w:lang w:val="en-US"/>
        </w:rPr>
        <w:t>s</w:t>
      </w:r>
      <w:r w:rsidRPr="00FF143A">
        <w:rPr>
          <w:rFonts w:asciiTheme="majorHAnsi" w:hAnsiTheme="majorHAnsi"/>
          <w:b/>
          <w:noProof/>
          <w:sz w:val="24"/>
          <w:szCs w:val="24"/>
          <w:lang w:val="en-US"/>
        </w:rPr>
        <w:t xml:space="preserve"> of Lithuania</w:t>
      </w:r>
      <w:r w:rsidR="002047D6">
        <w:rPr>
          <w:rFonts w:asciiTheme="majorHAnsi" w:hAnsiTheme="majorHAnsi"/>
          <w:b/>
          <w:noProof/>
          <w:sz w:val="24"/>
          <w:szCs w:val="24"/>
          <w:lang w:val="en-US"/>
        </w:rPr>
        <w:t xml:space="preserve"> and Japan</w:t>
      </w:r>
      <w:r w:rsidRPr="00FF143A">
        <w:rPr>
          <w:rFonts w:asciiTheme="majorHAnsi" w:hAnsiTheme="majorHAnsi"/>
          <w:b/>
          <w:noProof/>
          <w:sz w:val="24"/>
          <w:szCs w:val="24"/>
          <w:lang w:val="en-US"/>
        </w:rPr>
        <w:t xml:space="preserve"> to the United Nations</w:t>
      </w:r>
    </w:p>
    <w:p w14:paraId="6E5C48AE" w14:textId="77777777" w:rsidR="00B92FA9" w:rsidRPr="00FF143A" w:rsidRDefault="00486AAB" w:rsidP="00FF143A">
      <w:pPr>
        <w:spacing w:after="0" w:line="240" w:lineRule="auto"/>
        <w:contextualSpacing/>
        <w:jc w:val="center"/>
        <w:rPr>
          <w:rFonts w:asciiTheme="majorHAnsi" w:hAnsiTheme="majorHAnsi"/>
          <w:b/>
          <w:noProof/>
          <w:sz w:val="24"/>
          <w:szCs w:val="24"/>
          <w:lang w:val="en-US"/>
        </w:rPr>
      </w:pPr>
      <w:r>
        <w:rPr>
          <w:rFonts w:asciiTheme="majorHAnsi" w:hAnsiTheme="majorHAnsi"/>
          <w:b/>
          <w:noProof/>
          <w:sz w:val="24"/>
          <w:szCs w:val="24"/>
          <w:lang w:val="en-US"/>
        </w:rPr>
        <w:t>and</w:t>
      </w:r>
      <w:r w:rsidR="00B92FA9" w:rsidRPr="00FF143A">
        <w:rPr>
          <w:rFonts w:asciiTheme="majorHAnsi" w:hAnsiTheme="majorHAnsi"/>
          <w:b/>
          <w:noProof/>
          <w:sz w:val="24"/>
          <w:szCs w:val="24"/>
          <w:lang w:val="en-US"/>
        </w:rPr>
        <w:t xml:space="preserve"> the European Inst</w:t>
      </w:r>
      <w:r w:rsidR="00CC36AE">
        <w:rPr>
          <w:rFonts w:asciiTheme="majorHAnsi" w:hAnsiTheme="majorHAnsi"/>
          <w:b/>
          <w:noProof/>
          <w:sz w:val="24"/>
          <w:szCs w:val="24"/>
          <w:lang w:val="en-US"/>
        </w:rPr>
        <w:t>itute for Gender Equality</w:t>
      </w:r>
    </w:p>
    <w:p w14:paraId="655D380A" w14:textId="77777777" w:rsidR="00FF143A" w:rsidRPr="00FF143A" w:rsidRDefault="00FF143A" w:rsidP="00FF143A">
      <w:pPr>
        <w:spacing w:after="0" w:line="240" w:lineRule="auto"/>
        <w:contextualSpacing/>
        <w:rPr>
          <w:rFonts w:asciiTheme="majorHAnsi" w:hAnsiTheme="majorHAnsi"/>
          <w:i/>
          <w:noProof/>
          <w:sz w:val="24"/>
          <w:szCs w:val="24"/>
          <w:lang w:val="en-US"/>
        </w:rPr>
      </w:pPr>
    </w:p>
    <w:p w14:paraId="443BC926" w14:textId="77777777" w:rsidR="00CC36AE" w:rsidRPr="00B34726" w:rsidRDefault="00B34726" w:rsidP="00B34726">
      <w:pPr>
        <w:jc w:val="center"/>
        <w:rPr>
          <w:rFonts w:asciiTheme="majorHAnsi" w:hAnsiTheme="majorHAnsi"/>
          <w:i/>
          <w:noProof/>
          <w:sz w:val="24"/>
          <w:szCs w:val="24"/>
          <w:lang w:val="en-US"/>
        </w:rPr>
      </w:pPr>
      <w:r w:rsidRPr="00B34726">
        <w:rPr>
          <w:rFonts w:asciiTheme="majorHAnsi" w:hAnsiTheme="majorHAnsi"/>
          <w:i/>
          <w:noProof/>
          <w:sz w:val="24"/>
          <w:szCs w:val="24"/>
          <w:lang w:val="en-US"/>
        </w:rPr>
        <w:t xml:space="preserve">cordially invite you to </w:t>
      </w:r>
      <w:r w:rsidR="00B92FA9" w:rsidRPr="00FF143A">
        <w:rPr>
          <w:rFonts w:asciiTheme="majorHAnsi" w:hAnsiTheme="majorHAnsi"/>
          <w:i/>
          <w:noProof/>
          <w:sz w:val="24"/>
          <w:szCs w:val="24"/>
          <w:lang w:val="en-US"/>
        </w:rPr>
        <w:t>the CSW60 side event</w:t>
      </w:r>
      <w:r w:rsidR="001707D6">
        <w:rPr>
          <w:rFonts w:asciiTheme="majorHAnsi" w:hAnsiTheme="majorHAnsi"/>
          <w:i/>
          <w:noProof/>
          <w:sz w:val="24"/>
          <w:szCs w:val="24"/>
          <w:lang w:val="en-US"/>
        </w:rPr>
        <w:t xml:space="preserve"> on</w:t>
      </w:r>
    </w:p>
    <w:p w14:paraId="44A097C3" w14:textId="77777777" w:rsidR="00CC36AE" w:rsidRPr="00CC36AE" w:rsidRDefault="00545F87" w:rsidP="00B34726">
      <w:pPr>
        <w:spacing w:after="0" w:line="240" w:lineRule="auto"/>
        <w:contextualSpacing/>
        <w:jc w:val="center"/>
        <w:rPr>
          <w:rFonts w:asciiTheme="majorHAnsi" w:hAnsiTheme="majorHAnsi"/>
          <w:b/>
          <w:noProof/>
          <w:sz w:val="48"/>
          <w:szCs w:val="48"/>
          <w:lang w:val="en-US"/>
        </w:rPr>
      </w:pPr>
      <w:r w:rsidRPr="00E50553">
        <w:rPr>
          <w:rFonts w:asciiTheme="majorHAnsi" w:hAnsiTheme="majorHAnsi"/>
          <w:b/>
          <w:noProof/>
          <w:sz w:val="48"/>
          <w:szCs w:val="48"/>
          <w:lang w:val="en-US"/>
        </w:rPr>
        <w:t>Tangible and Measurable Tools for the Prevention of Violence Against Women</w:t>
      </w:r>
    </w:p>
    <w:p w14:paraId="5FEAEF53" w14:textId="77777777" w:rsidR="00B47E04" w:rsidRDefault="00B47E04" w:rsidP="00B34726">
      <w:pPr>
        <w:spacing w:after="0" w:line="240" w:lineRule="auto"/>
        <w:contextualSpacing/>
        <w:jc w:val="center"/>
        <w:rPr>
          <w:rFonts w:asciiTheme="majorHAnsi" w:hAnsiTheme="majorHAnsi"/>
          <w:noProof/>
          <w:lang w:val="en-US"/>
        </w:rPr>
      </w:pPr>
    </w:p>
    <w:p w14:paraId="52EC3B09" w14:textId="77777777" w:rsidR="00FF143A" w:rsidRPr="008D49E5" w:rsidRDefault="00FF143A" w:rsidP="00B34726">
      <w:pPr>
        <w:spacing w:after="0" w:line="240" w:lineRule="auto"/>
        <w:contextualSpacing/>
        <w:jc w:val="center"/>
        <w:rPr>
          <w:rFonts w:asciiTheme="majorHAnsi" w:hAnsiTheme="majorHAnsi"/>
          <w:noProof/>
          <w:lang w:val="en-US"/>
        </w:rPr>
      </w:pPr>
      <w:r w:rsidRPr="008D49E5">
        <w:rPr>
          <w:rFonts w:asciiTheme="majorHAnsi" w:hAnsiTheme="majorHAnsi"/>
          <w:noProof/>
          <w:lang w:val="en-US"/>
        </w:rPr>
        <w:t>Thursday, 17 March 2016</w:t>
      </w:r>
    </w:p>
    <w:p w14:paraId="4BA1BA16" w14:textId="77777777" w:rsidR="00FF143A" w:rsidRPr="008D49E5" w:rsidRDefault="00FF143A" w:rsidP="00FF143A">
      <w:pPr>
        <w:spacing w:after="0" w:line="240" w:lineRule="auto"/>
        <w:contextualSpacing/>
        <w:jc w:val="center"/>
        <w:rPr>
          <w:rFonts w:asciiTheme="majorHAnsi" w:hAnsiTheme="majorHAnsi"/>
          <w:noProof/>
          <w:lang w:val="en-US"/>
        </w:rPr>
      </w:pPr>
      <w:r w:rsidRPr="008D49E5">
        <w:rPr>
          <w:rFonts w:asciiTheme="majorHAnsi" w:hAnsiTheme="majorHAnsi"/>
          <w:noProof/>
          <w:lang w:val="en-US"/>
        </w:rPr>
        <w:t>10:00 AM – 11:15 AM</w:t>
      </w:r>
    </w:p>
    <w:p w14:paraId="166CB476" w14:textId="77777777" w:rsidR="00545F87" w:rsidRPr="008D49E5" w:rsidRDefault="00FF143A" w:rsidP="00FF143A">
      <w:pPr>
        <w:spacing w:after="0" w:line="240" w:lineRule="auto"/>
        <w:contextualSpacing/>
        <w:jc w:val="center"/>
        <w:rPr>
          <w:rFonts w:asciiTheme="majorHAnsi" w:hAnsiTheme="majorHAnsi"/>
          <w:lang w:val="en-US"/>
        </w:rPr>
      </w:pPr>
      <w:r w:rsidRPr="008D49E5">
        <w:rPr>
          <w:rFonts w:asciiTheme="majorHAnsi" w:hAnsiTheme="majorHAnsi"/>
          <w:noProof/>
          <w:lang w:val="en-US"/>
        </w:rPr>
        <w:t>Ex-Press Bar</w:t>
      </w:r>
      <w:r w:rsidRPr="008D49E5">
        <w:rPr>
          <w:rFonts w:asciiTheme="majorHAnsi" w:hAnsiTheme="majorHAnsi"/>
          <w:lang w:val="en-US"/>
        </w:rPr>
        <w:t>, 3rd floor of the GA Building, UN HQ</w:t>
      </w:r>
    </w:p>
    <w:p w14:paraId="6353DDDE" w14:textId="77777777" w:rsidR="00B34726" w:rsidRDefault="00B34726" w:rsidP="00FF143A">
      <w:pPr>
        <w:spacing w:after="0" w:line="240" w:lineRule="auto"/>
        <w:contextualSpacing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23738709" w14:textId="77777777" w:rsidR="00CC36AE" w:rsidRPr="00FF143A" w:rsidRDefault="00CC36AE" w:rsidP="00FF143A">
      <w:pPr>
        <w:spacing w:after="0" w:line="240" w:lineRule="auto"/>
        <w:contextualSpacing/>
        <w:jc w:val="center"/>
        <w:rPr>
          <w:rFonts w:asciiTheme="majorHAnsi" w:hAnsiTheme="majorHAnsi"/>
          <w:sz w:val="24"/>
          <w:szCs w:val="24"/>
          <w:lang w:val="en-US"/>
        </w:rPr>
      </w:pPr>
    </w:p>
    <w:tbl>
      <w:tblPr>
        <w:tblStyle w:val="TableGrid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229"/>
        <w:gridCol w:w="1192"/>
      </w:tblGrid>
      <w:tr w:rsidR="00FF143A" w:rsidRPr="00FF143A" w14:paraId="35631F7E" w14:textId="77777777" w:rsidTr="0050013D">
        <w:tc>
          <w:tcPr>
            <w:tcW w:w="1526" w:type="dxa"/>
          </w:tcPr>
          <w:p w14:paraId="221021A3" w14:textId="77777777" w:rsidR="00FF143A" w:rsidRPr="00FF143A" w:rsidRDefault="00FF143A" w:rsidP="00FF143A">
            <w:pPr>
              <w:contextualSpacing/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14:paraId="5FE73AFC" w14:textId="77777777" w:rsidR="00FF143A" w:rsidRPr="00FF143A" w:rsidRDefault="00FF143A" w:rsidP="00B47E04">
            <w:pPr>
              <w:contextualSpacing/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</w:pPr>
            <w:r w:rsidRPr="00FF143A">
              <w:rPr>
                <w:rFonts w:asciiTheme="majorHAnsi" w:hAnsiTheme="majorHAnsi"/>
                <w:noProof/>
                <w:sz w:val="24"/>
                <w:szCs w:val="24"/>
                <w:u w:val="single"/>
                <w:lang w:val="en-US"/>
              </w:rPr>
              <w:t>Opening remarks</w:t>
            </w:r>
          </w:p>
          <w:p w14:paraId="44CECE68" w14:textId="1EFF9678" w:rsidR="00FF143A" w:rsidRPr="00FF143A" w:rsidRDefault="0010523E" w:rsidP="00B47E04">
            <w:pPr>
              <w:contextualSpacing/>
              <w:rPr>
                <w:rFonts w:asciiTheme="majorHAnsi" w:hAnsiTheme="majorHAnsi" w:cs="Arial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noProof/>
                <w:sz w:val="24"/>
                <w:szCs w:val="24"/>
                <w:lang w:val="en-US"/>
              </w:rPr>
              <w:t xml:space="preserve">Ms Algimanta </w:t>
            </w:r>
            <w:r w:rsidR="00FF143A" w:rsidRPr="00FF143A">
              <w:rPr>
                <w:rFonts w:asciiTheme="majorHAnsi" w:hAnsiTheme="majorHAnsi" w:cs="Arial"/>
                <w:b/>
                <w:noProof/>
                <w:sz w:val="24"/>
                <w:szCs w:val="24"/>
                <w:lang w:val="en-US"/>
              </w:rPr>
              <w:t>Pabedinskienė</w:t>
            </w:r>
            <w:r w:rsidR="00097D22">
              <w:rPr>
                <w:rFonts w:asciiTheme="majorHAnsi" w:hAnsiTheme="majorHAnsi" w:cs="Arial"/>
                <w:b/>
                <w:noProof/>
                <w:sz w:val="24"/>
                <w:szCs w:val="24"/>
                <w:lang w:val="en-US"/>
              </w:rPr>
              <w:t xml:space="preserve"> (tbc)</w:t>
            </w:r>
          </w:p>
          <w:p w14:paraId="4CD14518" w14:textId="77777777" w:rsidR="00FF143A" w:rsidRPr="00FF143A" w:rsidRDefault="00FF143A" w:rsidP="00B47E04">
            <w:pPr>
              <w:contextualSpacing/>
              <w:rPr>
                <w:rFonts w:asciiTheme="majorHAnsi" w:hAnsiTheme="majorHAnsi"/>
                <w:noProof/>
                <w:sz w:val="24"/>
                <w:szCs w:val="24"/>
                <w:u w:val="single"/>
                <w:lang w:val="en-US"/>
              </w:rPr>
            </w:pPr>
            <w:r w:rsidRPr="00FF143A"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  <w:t>Minister of Social Security and Labour, Lithuania</w:t>
            </w:r>
          </w:p>
          <w:p w14:paraId="13549758" w14:textId="77777777" w:rsidR="00FF143A" w:rsidRPr="00FF143A" w:rsidRDefault="00FF143A" w:rsidP="00B47E04">
            <w:pPr>
              <w:contextualSpacing/>
              <w:rPr>
                <w:rFonts w:asciiTheme="majorHAnsi" w:hAnsiTheme="majorHAnsi"/>
                <w:noProof/>
                <w:sz w:val="24"/>
                <w:szCs w:val="24"/>
                <w:u w:val="single"/>
                <w:lang w:val="en-US"/>
              </w:rPr>
            </w:pPr>
          </w:p>
          <w:p w14:paraId="2F3EB47B" w14:textId="77777777" w:rsidR="00FF143A" w:rsidRPr="00FF143A" w:rsidRDefault="00B34726" w:rsidP="00B47E04">
            <w:pPr>
              <w:contextualSpacing/>
              <w:rPr>
                <w:rFonts w:asciiTheme="majorHAnsi" w:hAnsiTheme="majorHAnsi"/>
                <w:noProof/>
                <w:sz w:val="24"/>
                <w:szCs w:val="24"/>
                <w:u w:val="single"/>
                <w:lang w:val="en-US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u w:val="single"/>
                <w:lang w:val="en-US"/>
              </w:rPr>
              <w:t>Panelists</w:t>
            </w:r>
          </w:p>
          <w:p w14:paraId="139E9E4A" w14:textId="77777777" w:rsidR="00FF143A" w:rsidRPr="00FF143A" w:rsidRDefault="00FF143A" w:rsidP="00B47E04">
            <w:pPr>
              <w:contextualSpacing/>
              <w:rPr>
                <w:rFonts w:asciiTheme="majorHAnsi" w:hAnsiTheme="majorHAnsi" w:cs="Arial"/>
                <w:b/>
                <w:noProof/>
                <w:sz w:val="24"/>
                <w:szCs w:val="24"/>
                <w:lang w:val="en-US"/>
              </w:rPr>
            </w:pPr>
            <w:r w:rsidRPr="00FF143A">
              <w:rPr>
                <w:rFonts w:asciiTheme="majorHAnsi" w:hAnsiTheme="majorHAnsi" w:cs="Arial"/>
                <w:b/>
                <w:noProof/>
                <w:sz w:val="24"/>
                <w:szCs w:val="24"/>
                <w:lang w:val="en-US"/>
              </w:rPr>
              <w:t>Mr Papa Seck</w:t>
            </w:r>
          </w:p>
          <w:p w14:paraId="472B3AEC" w14:textId="77777777" w:rsidR="00FF143A" w:rsidRPr="00F81961" w:rsidRDefault="00FF143A" w:rsidP="00B47E04">
            <w:pPr>
              <w:contextualSpacing/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</w:pPr>
            <w:r w:rsidRPr="00FF143A">
              <w:rPr>
                <w:rFonts w:asciiTheme="majorHAnsi" w:hAnsiTheme="majorHAnsi" w:cs="Arial"/>
                <w:noProof/>
                <w:sz w:val="24"/>
                <w:szCs w:val="24"/>
                <w:lang w:val="en-US"/>
              </w:rPr>
              <w:t>Policy Specialist, Research and Data Section, UN Women</w:t>
            </w:r>
          </w:p>
          <w:p w14:paraId="608058DB" w14:textId="77777777" w:rsidR="005B7889" w:rsidRDefault="005B7889" w:rsidP="00B47E04">
            <w:pPr>
              <w:contextualSpacing/>
              <w:rPr>
                <w:rFonts w:asciiTheme="majorHAnsi" w:hAnsiTheme="majorHAnsi" w:cs="Arial"/>
                <w:b/>
                <w:noProof/>
                <w:sz w:val="24"/>
                <w:szCs w:val="24"/>
                <w:lang w:val="en-US"/>
              </w:rPr>
            </w:pPr>
          </w:p>
          <w:p w14:paraId="36DDC3B1" w14:textId="77777777" w:rsidR="005B7889" w:rsidRPr="00FF143A" w:rsidRDefault="005B7889" w:rsidP="00B47E04">
            <w:pPr>
              <w:contextualSpacing/>
              <w:rPr>
                <w:rFonts w:asciiTheme="majorHAnsi" w:hAnsiTheme="majorHAnsi" w:cs="Arial"/>
                <w:b/>
                <w:noProof/>
                <w:sz w:val="24"/>
                <w:szCs w:val="24"/>
                <w:lang w:val="en-US"/>
              </w:rPr>
            </w:pPr>
            <w:r w:rsidRPr="00FF143A">
              <w:rPr>
                <w:rFonts w:asciiTheme="majorHAnsi" w:hAnsiTheme="majorHAnsi" w:cs="Arial"/>
                <w:b/>
                <w:noProof/>
                <w:sz w:val="24"/>
                <w:szCs w:val="24"/>
                <w:lang w:val="en-US"/>
              </w:rPr>
              <w:t>Ms Yoko Hayashi</w:t>
            </w:r>
          </w:p>
          <w:p w14:paraId="74A939FC" w14:textId="77777777" w:rsidR="005B7889" w:rsidRPr="00FF143A" w:rsidRDefault="005B7889" w:rsidP="00B47E04">
            <w:pPr>
              <w:contextualSpacing/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</w:pPr>
            <w:r w:rsidRPr="00FF143A"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  <w:t xml:space="preserve">Chairperson, </w:t>
            </w:r>
            <w:r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  <w:t>CEDAW</w:t>
            </w:r>
          </w:p>
          <w:p w14:paraId="1B226CD7" w14:textId="77777777" w:rsidR="00FF143A" w:rsidRPr="00FF143A" w:rsidRDefault="00FF143A" w:rsidP="00B47E04">
            <w:pPr>
              <w:contextualSpacing/>
              <w:rPr>
                <w:rFonts w:asciiTheme="majorHAnsi" w:hAnsiTheme="majorHAnsi" w:cs="Arial"/>
                <w:b/>
                <w:noProof/>
                <w:sz w:val="24"/>
                <w:szCs w:val="24"/>
                <w:lang w:val="en-US"/>
              </w:rPr>
            </w:pPr>
          </w:p>
          <w:p w14:paraId="12B623FD" w14:textId="77777777" w:rsidR="00FF143A" w:rsidRPr="00FF143A" w:rsidRDefault="00FF143A" w:rsidP="00B47E04">
            <w:pPr>
              <w:contextualSpacing/>
              <w:rPr>
                <w:rFonts w:asciiTheme="majorHAnsi" w:hAnsiTheme="majorHAnsi" w:cs="Arial"/>
                <w:b/>
                <w:noProof/>
                <w:sz w:val="24"/>
                <w:szCs w:val="24"/>
                <w:lang w:val="en-US"/>
              </w:rPr>
            </w:pPr>
            <w:r w:rsidRPr="00FF143A">
              <w:rPr>
                <w:rFonts w:asciiTheme="majorHAnsi" w:hAnsiTheme="majorHAnsi" w:cs="Arial"/>
                <w:b/>
                <w:noProof/>
                <w:sz w:val="24"/>
                <w:szCs w:val="24"/>
                <w:lang w:val="en-US"/>
              </w:rPr>
              <w:t>Ms Jolanta Reingarde</w:t>
            </w:r>
          </w:p>
          <w:p w14:paraId="708F5701" w14:textId="5EE44206" w:rsidR="00FF143A" w:rsidRPr="00FF143A" w:rsidRDefault="00432425" w:rsidP="00B47E04">
            <w:pPr>
              <w:contextualSpacing/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  <w:t>Senior Researcher/A</w:t>
            </w:r>
            <w:r w:rsidR="00FF143A" w:rsidRPr="00FF143A"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  <w:t>nalyst, European Institute for Gender Equality</w:t>
            </w:r>
          </w:p>
          <w:p w14:paraId="4609C71C" w14:textId="77777777" w:rsidR="00FF143A" w:rsidRPr="00FF143A" w:rsidRDefault="00FF143A" w:rsidP="00B47E04">
            <w:pPr>
              <w:contextualSpacing/>
              <w:rPr>
                <w:rFonts w:asciiTheme="majorHAnsi" w:hAnsiTheme="majorHAnsi" w:cs="Arial"/>
                <w:b/>
                <w:noProof/>
                <w:sz w:val="24"/>
                <w:szCs w:val="24"/>
                <w:lang w:val="en-US"/>
              </w:rPr>
            </w:pPr>
          </w:p>
          <w:p w14:paraId="00285FDB" w14:textId="77777777" w:rsidR="00FF143A" w:rsidRPr="00FF143A" w:rsidRDefault="00F84D98" w:rsidP="00B47E04">
            <w:pPr>
              <w:contextualSpacing/>
              <w:rPr>
                <w:rFonts w:asciiTheme="majorHAnsi" w:hAnsi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noProof/>
                <w:sz w:val="24"/>
                <w:szCs w:val="24"/>
                <w:lang w:val="en-US"/>
              </w:rPr>
              <w:t xml:space="preserve">Prof </w:t>
            </w:r>
            <w:r w:rsidR="00FF143A" w:rsidRPr="00FF143A">
              <w:rPr>
                <w:rFonts w:asciiTheme="majorHAnsi" w:hAnsiTheme="majorHAnsi" w:cs="Arial"/>
                <w:b/>
                <w:noProof/>
                <w:sz w:val="24"/>
                <w:szCs w:val="24"/>
                <w:lang w:val="en-US"/>
              </w:rPr>
              <w:t xml:space="preserve">Dalia </w:t>
            </w:r>
            <w:r w:rsidR="00FF143A" w:rsidRPr="00FF143A">
              <w:rPr>
                <w:rFonts w:asciiTheme="majorHAnsi" w:hAnsiTheme="majorHAnsi"/>
                <w:b/>
                <w:noProof/>
                <w:sz w:val="24"/>
                <w:szCs w:val="24"/>
                <w:lang w:val="en-US"/>
              </w:rPr>
              <w:t>Leinarte</w:t>
            </w:r>
          </w:p>
          <w:p w14:paraId="27F21081" w14:textId="5C3B9E9A" w:rsidR="00B34726" w:rsidRDefault="00FF143A" w:rsidP="00B47E04">
            <w:pPr>
              <w:contextualSpacing/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</w:pPr>
            <w:r w:rsidRPr="00FF143A"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  <w:t>Director of Gender Stud</w:t>
            </w:r>
            <w:r w:rsidR="00B34726"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  <w:t>ies Centre, Vilnius University</w:t>
            </w:r>
            <w:r w:rsidR="00FF7EE1"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  <w:t>, Lithuania</w:t>
            </w:r>
          </w:p>
          <w:p w14:paraId="0C6FE455" w14:textId="77777777" w:rsidR="00FF143A" w:rsidRPr="00FF143A" w:rsidRDefault="00FF143A" w:rsidP="00B47E04">
            <w:pPr>
              <w:contextualSpacing/>
              <w:rPr>
                <w:rFonts w:asciiTheme="majorHAnsi" w:hAnsiTheme="majorHAnsi"/>
                <w:i/>
                <w:noProof/>
                <w:sz w:val="24"/>
                <w:szCs w:val="24"/>
                <w:lang w:val="en-US"/>
              </w:rPr>
            </w:pPr>
            <w:r w:rsidRPr="00FF143A"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  <w:t>Vice-Chairperson, CEDAW</w:t>
            </w:r>
          </w:p>
          <w:p w14:paraId="3B974CF9" w14:textId="77777777" w:rsidR="00FF143A" w:rsidRPr="00FF143A" w:rsidRDefault="00FF143A" w:rsidP="00B47E04">
            <w:pPr>
              <w:contextualSpacing/>
              <w:rPr>
                <w:rFonts w:asciiTheme="majorHAnsi" w:hAnsiTheme="majorHAnsi"/>
                <w:noProof/>
                <w:sz w:val="24"/>
                <w:szCs w:val="24"/>
                <w:u w:val="single"/>
                <w:lang w:val="en-US"/>
              </w:rPr>
            </w:pPr>
          </w:p>
          <w:p w14:paraId="3670B9DC" w14:textId="77777777" w:rsidR="00FF143A" w:rsidRPr="00FF143A" w:rsidRDefault="00FF143A" w:rsidP="00B47E04">
            <w:pPr>
              <w:contextualSpacing/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</w:pPr>
            <w:r w:rsidRPr="00FF143A">
              <w:rPr>
                <w:rFonts w:asciiTheme="majorHAnsi" w:hAnsiTheme="majorHAnsi"/>
                <w:noProof/>
                <w:sz w:val="24"/>
                <w:szCs w:val="24"/>
                <w:u w:val="single"/>
                <w:lang w:val="en-US"/>
              </w:rPr>
              <w:t>Moderator</w:t>
            </w:r>
          </w:p>
          <w:p w14:paraId="1D96F8C0" w14:textId="77777777" w:rsidR="00FF143A" w:rsidRPr="00FF143A" w:rsidRDefault="00FF143A" w:rsidP="00B47E04">
            <w:pPr>
              <w:contextualSpacing/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</w:pPr>
            <w:r w:rsidRPr="00FF143A">
              <w:rPr>
                <w:rFonts w:asciiTheme="majorHAnsi" w:hAnsiTheme="majorHAnsi" w:cs="Arial"/>
                <w:b/>
                <w:noProof/>
                <w:sz w:val="24"/>
                <w:szCs w:val="24"/>
                <w:lang w:val="en-US"/>
              </w:rPr>
              <w:t>Mr Christian Veske</w:t>
            </w:r>
          </w:p>
          <w:p w14:paraId="43D1B0B2" w14:textId="77777777" w:rsidR="00FF143A" w:rsidRPr="00FF143A" w:rsidRDefault="00FF143A" w:rsidP="00B47E04">
            <w:pPr>
              <w:contextualSpacing/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</w:pPr>
            <w:r w:rsidRPr="00FF143A"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  <w:t>European Institute for Gender Equality</w:t>
            </w:r>
          </w:p>
        </w:tc>
        <w:tc>
          <w:tcPr>
            <w:tcW w:w="1192" w:type="dxa"/>
            <w:tcBorders>
              <w:left w:val="nil"/>
            </w:tcBorders>
          </w:tcPr>
          <w:p w14:paraId="5E74796C" w14:textId="77777777" w:rsidR="00FF143A" w:rsidRPr="00FF143A" w:rsidRDefault="00FF143A" w:rsidP="00FF143A">
            <w:pPr>
              <w:contextualSpacing/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</w:pPr>
          </w:p>
        </w:tc>
      </w:tr>
    </w:tbl>
    <w:p w14:paraId="36BBF6E5" w14:textId="77777777" w:rsidR="00CC36AE" w:rsidRDefault="00CC36AE" w:rsidP="00B34726">
      <w:pPr>
        <w:spacing w:after="0" w:line="240" w:lineRule="auto"/>
        <w:contextualSpacing/>
        <w:jc w:val="right"/>
        <w:rPr>
          <w:rFonts w:asciiTheme="majorHAnsi" w:hAnsiTheme="majorHAnsi"/>
          <w:noProof/>
          <w:sz w:val="20"/>
          <w:szCs w:val="20"/>
          <w:lang w:val="en-US"/>
        </w:rPr>
      </w:pPr>
    </w:p>
    <w:p w14:paraId="63FB8C07" w14:textId="77777777" w:rsidR="0010523E" w:rsidRDefault="0010523E" w:rsidP="00B34726">
      <w:pPr>
        <w:spacing w:after="0" w:line="240" w:lineRule="auto"/>
        <w:contextualSpacing/>
        <w:jc w:val="right"/>
        <w:rPr>
          <w:rFonts w:asciiTheme="majorHAnsi" w:hAnsiTheme="majorHAnsi"/>
          <w:noProof/>
          <w:sz w:val="20"/>
          <w:szCs w:val="20"/>
          <w:lang w:val="en-US"/>
        </w:rPr>
      </w:pPr>
    </w:p>
    <w:p w14:paraId="4437C468" w14:textId="77777777" w:rsidR="0010523E" w:rsidRDefault="0010523E" w:rsidP="00B34726">
      <w:pPr>
        <w:spacing w:after="0" w:line="240" w:lineRule="auto"/>
        <w:contextualSpacing/>
        <w:jc w:val="right"/>
        <w:rPr>
          <w:rFonts w:asciiTheme="majorHAnsi" w:hAnsiTheme="majorHAnsi"/>
          <w:noProof/>
          <w:sz w:val="20"/>
          <w:szCs w:val="20"/>
          <w:lang w:val="en-US"/>
        </w:rPr>
      </w:pPr>
    </w:p>
    <w:p w14:paraId="2A7697C9" w14:textId="77777777" w:rsidR="0010523E" w:rsidRDefault="0010523E" w:rsidP="00B34726">
      <w:pPr>
        <w:spacing w:after="0" w:line="240" w:lineRule="auto"/>
        <w:contextualSpacing/>
        <w:jc w:val="right"/>
        <w:rPr>
          <w:rFonts w:asciiTheme="majorHAnsi" w:hAnsiTheme="majorHAnsi"/>
          <w:noProof/>
          <w:sz w:val="24"/>
          <w:szCs w:val="24"/>
          <w:lang w:val="en-US"/>
        </w:rPr>
      </w:pPr>
    </w:p>
    <w:p w14:paraId="22A9B0DF" w14:textId="77777777" w:rsidR="00D76B5B" w:rsidRPr="00A67252" w:rsidRDefault="00B34726" w:rsidP="00D15257">
      <w:pPr>
        <w:spacing w:after="0" w:line="240" w:lineRule="auto"/>
        <w:ind w:right="206"/>
        <w:contextualSpacing/>
        <w:jc w:val="right"/>
        <w:rPr>
          <w:rFonts w:asciiTheme="majorHAnsi" w:hAnsiTheme="majorHAnsi"/>
          <w:noProof/>
          <w:lang w:val="en-US"/>
        </w:rPr>
      </w:pPr>
      <w:r w:rsidRPr="00A67252">
        <w:rPr>
          <w:rFonts w:asciiTheme="majorHAnsi" w:hAnsiTheme="majorHAnsi"/>
          <w:noProof/>
          <w:lang w:val="en-US"/>
        </w:rPr>
        <w:t>Kindly RSVP by Thursday, 15 March 2016 to</w:t>
      </w:r>
    </w:p>
    <w:p w14:paraId="62F30CFD" w14:textId="77777777" w:rsidR="00B34726" w:rsidRPr="00D76B5B" w:rsidRDefault="00B34726" w:rsidP="00D15257">
      <w:pPr>
        <w:spacing w:after="0" w:line="240" w:lineRule="auto"/>
        <w:ind w:right="206"/>
        <w:contextualSpacing/>
        <w:jc w:val="right"/>
        <w:rPr>
          <w:rFonts w:asciiTheme="majorHAnsi" w:hAnsiTheme="majorHAnsi"/>
          <w:noProof/>
          <w:lang w:val="en-US"/>
        </w:rPr>
      </w:pPr>
      <w:r w:rsidRPr="00A67252">
        <w:rPr>
          <w:rFonts w:asciiTheme="majorHAnsi" w:hAnsiTheme="majorHAnsi"/>
          <w:noProof/>
          <w:lang w:val="en-US"/>
        </w:rPr>
        <w:t xml:space="preserve">  </w:t>
      </w:r>
      <w:hyperlink r:id="rId13" w:history="1">
        <w:r w:rsidRPr="00A67252">
          <w:rPr>
            <w:rStyle w:val="Hyperlink"/>
            <w:rFonts w:asciiTheme="majorHAnsi" w:hAnsiTheme="majorHAnsi"/>
            <w:lang w:val="en-US"/>
          </w:rPr>
          <w:t>lithuaniaun@gmail.com</w:t>
        </w:r>
      </w:hyperlink>
      <w:r w:rsidRPr="00D76B5B">
        <w:rPr>
          <w:rFonts w:asciiTheme="majorHAnsi" w:hAnsiTheme="majorHAnsi"/>
          <w:lang w:val="en-US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0"/>
        <w:gridCol w:w="222"/>
      </w:tblGrid>
      <w:tr w:rsidR="00D76B5B" w:rsidRPr="00E50553" w14:paraId="7FEB87C0" w14:textId="77777777" w:rsidTr="003125A3">
        <w:trPr>
          <w:trHeight w:val="1286"/>
          <w:jc w:val="center"/>
        </w:trPr>
        <w:tc>
          <w:tcPr>
            <w:tcW w:w="4609" w:type="dxa"/>
          </w:tcPr>
          <w:p w14:paraId="214625AC" w14:textId="77777777" w:rsidR="000D4446" w:rsidRPr="000D4446" w:rsidRDefault="000D4446">
            <w:pPr>
              <w:rPr>
                <w:sz w:val="14"/>
                <w:szCs w:val="14"/>
              </w:rPr>
            </w:pPr>
          </w:p>
          <w:tbl>
            <w:tblPr>
              <w:tblStyle w:val="TableGrid"/>
              <w:tblW w:w="906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2"/>
              <w:gridCol w:w="3022"/>
              <w:gridCol w:w="3023"/>
            </w:tblGrid>
            <w:tr w:rsidR="002047D6" w:rsidRPr="00E50553" w14:paraId="5FA52DF0" w14:textId="77777777" w:rsidTr="002047D6">
              <w:trPr>
                <w:trHeight w:val="1260"/>
                <w:jc w:val="center"/>
              </w:trPr>
              <w:tc>
                <w:tcPr>
                  <w:tcW w:w="3022" w:type="dxa"/>
                </w:tcPr>
                <w:p w14:paraId="1B1FF035" w14:textId="77777777" w:rsidR="002047D6" w:rsidRPr="00E50553" w:rsidRDefault="002047D6" w:rsidP="00EE7DC6">
                  <w:pPr>
                    <w:jc w:val="center"/>
                    <w:rPr>
                      <w:rFonts w:asciiTheme="majorHAnsi" w:hAnsiTheme="majorHAnsi"/>
                      <w:noProof/>
                      <w:lang w:val="en-US"/>
                    </w:rPr>
                  </w:pPr>
                  <w:r w:rsidRPr="00E50553">
                    <w:rPr>
                      <w:rFonts w:ascii="Times New Roman" w:hAnsi="Times New Roman"/>
                      <w:b/>
                      <w:noProof/>
                      <w:lang w:val="en-US"/>
                    </w:rPr>
                    <w:drawing>
                      <wp:anchor distT="0" distB="0" distL="114300" distR="114300" simplePos="0" relativeHeight="251665408" behindDoc="0" locked="0" layoutInCell="1" allowOverlap="1" wp14:anchorId="515C4075" wp14:editId="5B21ADE1">
                        <wp:simplePos x="0" y="0"/>
                        <wp:positionH relativeFrom="column">
                          <wp:posOffset>666750</wp:posOffset>
                        </wp:positionH>
                        <wp:positionV relativeFrom="paragraph">
                          <wp:posOffset>49530</wp:posOffset>
                        </wp:positionV>
                        <wp:extent cx="596265" cy="685800"/>
                        <wp:effectExtent l="0" t="0" r="0" b="0"/>
                        <wp:wrapSquare wrapText="left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26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334EE7FD" w14:textId="77777777" w:rsidR="002047D6" w:rsidRPr="00E50553" w:rsidRDefault="002047D6" w:rsidP="00EE7DC6">
                  <w:pPr>
                    <w:jc w:val="center"/>
                    <w:rPr>
                      <w:rFonts w:asciiTheme="majorHAnsi" w:hAnsiTheme="majorHAnsi"/>
                      <w:noProof/>
                      <w:lang w:val="en-US"/>
                    </w:rPr>
                  </w:pPr>
                </w:p>
                <w:p w14:paraId="75269A5E" w14:textId="77777777" w:rsidR="002047D6" w:rsidRPr="00E50553" w:rsidRDefault="002047D6" w:rsidP="00EE7DC6">
                  <w:pPr>
                    <w:jc w:val="center"/>
                    <w:rPr>
                      <w:rFonts w:asciiTheme="majorHAnsi" w:hAnsiTheme="majorHAnsi"/>
                      <w:noProof/>
                      <w:lang w:val="en-US"/>
                    </w:rPr>
                  </w:pPr>
                </w:p>
              </w:tc>
              <w:tc>
                <w:tcPr>
                  <w:tcW w:w="3022" w:type="dxa"/>
                </w:tcPr>
                <w:p w14:paraId="64FCF099" w14:textId="77777777" w:rsidR="002047D6" w:rsidRPr="00E50553" w:rsidRDefault="00213986" w:rsidP="00213986">
                  <w:pPr>
                    <w:ind w:left="720"/>
                    <w:rPr>
                      <w:rFonts w:asciiTheme="majorHAnsi" w:hAnsiTheme="majorHAnsi"/>
                      <w:noProof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361887BA" wp14:editId="661BAF21">
                        <wp:extent cx="895350" cy="771525"/>
                        <wp:effectExtent l="0" t="0" r="0" b="9525"/>
                        <wp:docPr id="24" name="Picture 24" descr="cid:image001.png@01D170A5.FD871C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id:image001.png@01D170A5.FD871C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23" w:type="dxa"/>
                </w:tcPr>
                <w:p w14:paraId="56A6FF83" w14:textId="77777777" w:rsidR="002047D6" w:rsidRPr="00E50553" w:rsidRDefault="002047D6" w:rsidP="00EE7DC6">
                  <w:pPr>
                    <w:ind w:left="720"/>
                    <w:rPr>
                      <w:rFonts w:asciiTheme="majorHAnsi" w:hAnsiTheme="majorHAnsi"/>
                      <w:noProof/>
                      <w:lang w:val="en-US"/>
                    </w:rPr>
                  </w:pPr>
                  <w:r w:rsidRPr="00E50553">
                    <w:rPr>
                      <w:rFonts w:asciiTheme="majorHAnsi" w:hAnsiTheme="majorHAnsi"/>
                      <w:noProof/>
                      <w:lang w:val="en-US"/>
                    </w:rPr>
                    <w:drawing>
                      <wp:inline distT="0" distB="0" distL="0" distR="0" wp14:anchorId="4F1A668B" wp14:editId="42DCCF5E">
                        <wp:extent cx="660977" cy="733487"/>
                        <wp:effectExtent l="0" t="0" r="0" b="3175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1641" cy="7342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047D6" w:rsidRPr="00B34726" w14:paraId="53060279" w14:textId="77777777" w:rsidTr="002047D6">
              <w:trPr>
                <w:trHeight w:val="368"/>
                <w:jc w:val="center"/>
              </w:trPr>
              <w:tc>
                <w:tcPr>
                  <w:tcW w:w="3022" w:type="dxa"/>
                </w:tcPr>
                <w:p w14:paraId="5EE038DC" w14:textId="77777777" w:rsidR="00046FD2" w:rsidRDefault="002047D6" w:rsidP="00EE7DC6">
                  <w:pPr>
                    <w:jc w:val="center"/>
                    <w:rPr>
                      <w:rFonts w:asciiTheme="majorHAnsi" w:hAnsiTheme="majorHAnsi"/>
                      <w:noProof/>
                      <w:sz w:val="16"/>
                      <w:szCs w:val="16"/>
                      <w:lang w:val="en-US"/>
                    </w:rPr>
                  </w:pPr>
                  <w:r w:rsidRPr="008D49E5">
                    <w:rPr>
                      <w:rFonts w:asciiTheme="majorHAnsi" w:hAnsiTheme="majorHAnsi"/>
                      <w:noProof/>
                      <w:sz w:val="16"/>
                      <w:szCs w:val="16"/>
                      <w:lang w:val="en-US"/>
                    </w:rPr>
                    <w:t xml:space="preserve">Permanent </w:t>
                  </w:r>
                  <w:r>
                    <w:rPr>
                      <w:rFonts w:asciiTheme="majorHAnsi" w:hAnsiTheme="majorHAnsi"/>
                      <w:noProof/>
                      <w:sz w:val="16"/>
                      <w:szCs w:val="16"/>
                      <w:lang w:val="en-US"/>
                    </w:rPr>
                    <w:t>M</w:t>
                  </w:r>
                  <w:r w:rsidRPr="008D49E5">
                    <w:rPr>
                      <w:rFonts w:asciiTheme="majorHAnsi" w:hAnsiTheme="majorHAnsi"/>
                      <w:noProof/>
                      <w:sz w:val="16"/>
                      <w:szCs w:val="16"/>
                      <w:lang w:val="en-US"/>
                    </w:rPr>
                    <w:t xml:space="preserve">ission of </w:t>
                  </w:r>
                </w:p>
                <w:p w14:paraId="5AF2469B" w14:textId="77777777" w:rsidR="002047D6" w:rsidRPr="008D49E5" w:rsidRDefault="00046FD2" w:rsidP="00EE7DC6">
                  <w:pPr>
                    <w:jc w:val="center"/>
                    <w:rPr>
                      <w:rFonts w:asciiTheme="majorHAnsi" w:hAnsiTheme="majorHAnsi"/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noProof/>
                      <w:sz w:val="16"/>
                      <w:szCs w:val="16"/>
                      <w:lang w:val="en-US"/>
                    </w:rPr>
                    <w:t xml:space="preserve">the Republic of </w:t>
                  </w:r>
                  <w:r w:rsidR="002047D6" w:rsidRPr="008D49E5">
                    <w:rPr>
                      <w:rFonts w:asciiTheme="majorHAnsi" w:hAnsiTheme="majorHAnsi"/>
                      <w:noProof/>
                      <w:sz w:val="16"/>
                      <w:szCs w:val="16"/>
                      <w:lang w:val="en-US"/>
                    </w:rPr>
                    <w:t>Lithuania to the UN</w:t>
                  </w:r>
                </w:p>
              </w:tc>
              <w:tc>
                <w:tcPr>
                  <w:tcW w:w="3022" w:type="dxa"/>
                </w:tcPr>
                <w:p w14:paraId="1B8B9DB9" w14:textId="77777777" w:rsidR="002047D6" w:rsidRPr="008D49E5" w:rsidRDefault="002047D6" w:rsidP="00EE7DC6">
                  <w:pPr>
                    <w:jc w:val="center"/>
                    <w:rPr>
                      <w:rFonts w:asciiTheme="majorHAnsi" w:hAnsiTheme="majorHAnsi"/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noProof/>
                      <w:sz w:val="16"/>
                      <w:szCs w:val="16"/>
                      <w:lang w:val="en-US"/>
                    </w:rPr>
                    <w:t>Permanent Mission of Japan to the UN</w:t>
                  </w:r>
                </w:p>
              </w:tc>
              <w:tc>
                <w:tcPr>
                  <w:tcW w:w="3023" w:type="dxa"/>
                </w:tcPr>
                <w:p w14:paraId="562E8DE2" w14:textId="77777777" w:rsidR="002047D6" w:rsidRPr="008D49E5" w:rsidRDefault="002047D6" w:rsidP="00EE7DC6">
                  <w:pPr>
                    <w:jc w:val="center"/>
                    <w:rPr>
                      <w:rFonts w:asciiTheme="majorHAnsi" w:hAnsiTheme="majorHAnsi"/>
                      <w:noProof/>
                      <w:sz w:val="16"/>
                      <w:szCs w:val="16"/>
                      <w:lang w:val="en-US"/>
                    </w:rPr>
                  </w:pPr>
                  <w:r w:rsidRPr="008D49E5">
                    <w:rPr>
                      <w:rFonts w:asciiTheme="majorHAnsi" w:hAnsiTheme="majorHAnsi"/>
                      <w:noProof/>
                      <w:sz w:val="16"/>
                      <w:szCs w:val="16"/>
                      <w:lang w:val="en-US"/>
                    </w:rPr>
                    <w:t>European Institute for Gender Equality</w:t>
                  </w:r>
                </w:p>
              </w:tc>
            </w:tr>
          </w:tbl>
          <w:p w14:paraId="2899C0F6" w14:textId="77777777" w:rsidR="002047D6" w:rsidRPr="00E50553" w:rsidRDefault="002047D6" w:rsidP="002047D6">
            <w:pPr>
              <w:rPr>
                <w:rFonts w:asciiTheme="majorHAnsi" w:hAnsiTheme="majorHAnsi"/>
                <w:noProof/>
                <w:lang w:val="en-US"/>
              </w:rPr>
            </w:pPr>
          </w:p>
        </w:tc>
        <w:tc>
          <w:tcPr>
            <w:tcW w:w="4633" w:type="dxa"/>
          </w:tcPr>
          <w:p w14:paraId="2D8C7183" w14:textId="77777777" w:rsidR="00D76B5B" w:rsidRPr="00E50553" w:rsidRDefault="00D76B5B" w:rsidP="00D76B5B">
            <w:pPr>
              <w:ind w:left="720"/>
              <w:jc w:val="center"/>
              <w:rPr>
                <w:rFonts w:asciiTheme="majorHAnsi" w:hAnsiTheme="majorHAnsi"/>
                <w:noProof/>
                <w:lang w:val="en-US"/>
              </w:rPr>
            </w:pPr>
          </w:p>
        </w:tc>
      </w:tr>
      <w:tr w:rsidR="00D76B5B" w:rsidRPr="00B34726" w14:paraId="555AE3CB" w14:textId="77777777" w:rsidTr="003125A3">
        <w:trPr>
          <w:trHeight w:val="368"/>
          <w:jc w:val="center"/>
        </w:trPr>
        <w:tc>
          <w:tcPr>
            <w:tcW w:w="4609" w:type="dxa"/>
          </w:tcPr>
          <w:p w14:paraId="09C3D6CD" w14:textId="77777777" w:rsidR="00D76B5B" w:rsidRPr="00935455" w:rsidRDefault="00D76B5B" w:rsidP="00D76B5B">
            <w:pPr>
              <w:jc w:val="center"/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4633" w:type="dxa"/>
          </w:tcPr>
          <w:p w14:paraId="3914284D" w14:textId="77777777" w:rsidR="00D76B5B" w:rsidRPr="00935455" w:rsidRDefault="00D76B5B" w:rsidP="00D76B5B">
            <w:pPr>
              <w:jc w:val="center"/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</w:pPr>
          </w:p>
        </w:tc>
      </w:tr>
    </w:tbl>
    <w:p w14:paraId="1AE1CA13" w14:textId="77777777" w:rsidR="00755A28" w:rsidRPr="00D65ED3" w:rsidRDefault="00E50553" w:rsidP="00D76B5B">
      <w:pPr>
        <w:spacing w:after="0" w:line="240" w:lineRule="auto"/>
        <w:contextualSpacing/>
        <w:jc w:val="center"/>
        <w:rPr>
          <w:rFonts w:asciiTheme="majorHAnsi" w:hAnsiTheme="majorHAnsi"/>
          <w:b/>
          <w:noProof/>
          <w:sz w:val="32"/>
          <w:szCs w:val="32"/>
          <w:lang w:val="en-US"/>
        </w:rPr>
      </w:pPr>
      <w:r w:rsidRPr="00D65ED3">
        <w:rPr>
          <w:rFonts w:asciiTheme="majorHAnsi" w:hAnsiTheme="majorHAnsi"/>
          <w:b/>
          <w:noProof/>
          <w:sz w:val="32"/>
          <w:szCs w:val="32"/>
          <w:lang w:val="en-US"/>
        </w:rPr>
        <w:t xml:space="preserve">Tangible and Measurable Tools for the </w:t>
      </w:r>
    </w:p>
    <w:p w14:paraId="631200E2" w14:textId="77777777" w:rsidR="00D76B5B" w:rsidRPr="00D65ED3" w:rsidRDefault="00E50553" w:rsidP="00D76B5B">
      <w:pPr>
        <w:spacing w:after="0" w:line="240" w:lineRule="auto"/>
        <w:contextualSpacing/>
        <w:jc w:val="center"/>
        <w:rPr>
          <w:rFonts w:asciiTheme="majorHAnsi" w:hAnsiTheme="majorHAnsi"/>
          <w:b/>
          <w:noProof/>
          <w:sz w:val="32"/>
          <w:szCs w:val="32"/>
          <w:lang w:val="en-US"/>
        </w:rPr>
      </w:pPr>
      <w:r w:rsidRPr="00D65ED3">
        <w:rPr>
          <w:rFonts w:asciiTheme="majorHAnsi" w:hAnsiTheme="majorHAnsi"/>
          <w:b/>
          <w:noProof/>
          <w:sz w:val="32"/>
          <w:szCs w:val="32"/>
          <w:lang w:val="en-US"/>
        </w:rPr>
        <w:t>Prevention of Violence Against Women</w:t>
      </w:r>
    </w:p>
    <w:p w14:paraId="44B8D0F7" w14:textId="77777777" w:rsidR="00755A28" w:rsidRDefault="00755A28" w:rsidP="00755A28">
      <w:pPr>
        <w:spacing w:after="0" w:line="240" w:lineRule="auto"/>
        <w:contextualSpacing/>
        <w:jc w:val="center"/>
        <w:rPr>
          <w:rFonts w:asciiTheme="majorHAnsi" w:hAnsiTheme="majorHAnsi"/>
          <w:noProof/>
          <w:sz w:val="20"/>
          <w:szCs w:val="20"/>
          <w:lang w:val="en-US"/>
        </w:rPr>
      </w:pPr>
      <w:r w:rsidRPr="008D49E5">
        <w:rPr>
          <w:rFonts w:asciiTheme="majorHAnsi" w:hAnsiTheme="majorHAnsi"/>
          <w:noProof/>
          <w:sz w:val="20"/>
          <w:szCs w:val="20"/>
          <w:lang w:val="en-US"/>
        </w:rPr>
        <w:t>Thursday, 17 March 2016</w:t>
      </w:r>
    </w:p>
    <w:p w14:paraId="01357F08" w14:textId="77777777" w:rsidR="00B47E04" w:rsidRPr="00B47E04" w:rsidRDefault="00B47E04" w:rsidP="00B47E04">
      <w:pPr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val="en-US"/>
        </w:rPr>
      </w:pPr>
      <w:r w:rsidRPr="00B47E04">
        <w:rPr>
          <w:rFonts w:asciiTheme="majorHAnsi" w:hAnsiTheme="majorHAnsi"/>
          <w:sz w:val="20"/>
          <w:szCs w:val="20"/>
          <w:lang w:val="en-US"/>
        </w:rPr>
        <w:t>10:00 AM – 11:15 AM</w:t>
      </w:r>
    </w:p>
    <w:p w14:paraId="7C570D93" w14:textId="77777777" w:rsidR="00755A28" w:rsidRPr="008D49E5" w:rsidRDefault="00755A28" w:rsidP="00755A28">
      <w:pPr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val="en-US"/>
        </w:rPr>
      </w:pPr>
      <w:r w:rsidRPr="008D49E5">
        <w:rPr>
          <w:rFonts w:asciiTheme="majorHAnsi" w:hAnsiTheme="majorHAnsi"/>
          <w:noProof/>
          <w:sz w:val="20"/>
          <w:szCs w:val="20"/>
          <w:lang w:val="en-US"/>
        </w:rPr>
        <w:t>Ex-Press Bar</w:t>
      </w:r>
      <w:r w:rsidRPr="008D49E5">
        <w:rPr>
          <w:rFonts w:asciiTheme="majorHAnsi" w:hAnsiTheme="majorHAnsi"/>
          <w:sz w:val="20"/>
          <w:szCs w:val="20"/>
          <w:lang w:val="en-US"/>
        </w:rPr>
        <w:t>, 3rd floor of the GA Building, UN HQ</w:t>
      </w:r>
    </w:p>
    <w:p w14:paraId="32B0BF09" w14:textId="77777777" w:rsidR="001707D6" w:rsidRDefault="001707D6" w:rsidP="00D76B5B">
      <w:pPr>
        <w:spacing w:after="0" w:line="240" w:lineRule="auto"/>
        <w:contextualSpacing/>
        <w:jc w:val="center"/>
        <w:rPr>
          <w:rFonts w:asciiTheme="majorHAnsi" w:hAnsiTheme="majorHAnsi"/>
          <w:b/>
          <w:noProof/>
          <w:sz w:val="32"/>
          <w:szCs w:val="32"/>
          <w:lang w:val="en-US"/>
        </w:rPr>
      </w:pPr>
    </w:p>
    <w:p w14:paraId="419D7A3C" w14:textId="77777777" w:rsidR="00C81A14" w:rsidRDefault="00C81A14" w:rsidP="002F7C68">
      <w:pPr>
        <w:spacing w:before="120" w:after="120" w:line="288" w:lineRule="auto"/>
        <w:jc w:val="both"/>
        <w:rPr>
          <w:rFonts w:asciiTheme="majorHAnsi" w:hAnsiTheme="majorHAnsi"/>
          <w:noProof/>
          <w:sz w:val="24"/>
          <w:szCs w:val="24"/>
          <w:lang w:val="en-US"/>
        </w:rPr>
      </w:pPr>
      <w:r>
        <w:rPr>
          <w:rFonts w:asciiTheme="majorHAnsi" w:hAnsiTheme="majorHAnsi"/>
          <w:noProof/>
          <w:sz w:val="24"/>
          <w:szCs w:val="24"/>
          <w:lang w:val="en-US"/>
        </w:rPr>
        <w:t>One of the aims of t</w:t>
      </w:r>
      <w:r w:rsidR="00463211" w:rsidRPr="001707D6">
        <w:rPr>
          <w:rFonts w:asciiTheme="majorHAnsi" w:hAnsiTheme="majorHAnsi"/>
          <w:noProof/>
          <w:sz w:val="24"/>
          <w:szCs w:val="24"/>
          <w:lang w:val="en-US"/>
        </w:rPr>
        <w:t xml:space="preserve">he 2030 Agenda for Sustainable Development </w:t>
      </w:r>
      <w:r>
        <w:rPr>
          <w:rFonts w:asciiTheme="majorHAnsi" w:hAnsiTheme="majorHAnsi"/>
          <w:noProof/>
          <w:sz w:val="24"/>
          <w:szCs w:val="24"/>
          <w:lang w:val="en-US"/>
        </w:rPr>
        <w:t>is</w:t>
      </w:r>
      <w:r w:rsidR="00463211" w:rsidRPr="001707D6">
        <w:rPr>
          <w:rFonts w:asciiTheme="majorHAnsi" w:hAnsiTheme="majorHAnsi"/>
          <w:noProof/>
          <w:sz w:val="24"/>
          <w:szCs w:val="24"/>
          <w:lang w:val="en-US"/>
        </w:rPr>
        <w:t xml:space="preserve"> to achieve gender equality and </w:t>
      </w:r>
      <w:r w:rsidR="00463211">
        <w:rPr>
          <w:rFonts w:asciiTheme="majorHAnsi" w:hAnsiTheme="majorHAnsi"/>
          <w:noProof/>
          <w:sz w:val="24"/>
          <w:szCs w:val="24"/>
          <w:lang w:val="en-US"/>
        </w:rPr>
        <w:t xml:space="preserve">to </w:t>
      </w:r>
      <w:r w:rsidR="00463211" w:rsidRPr="001707D6">
        <w:rPr>
          <w:rFonts w:asciiTheme="majorHAnsi" w:hAnsiTheme="majorHAnsi"/>
          <w:noProof/>
          <w:sz w:val="24"/>
          <w:szCs w:val="24"/>
          <w:lang w:val="en-US"/>
        </w:rPr>
        <w:t>empower all women and girls</w:t>
      </w:r>
      <w:r w:rsidR="00463211">
        <w:rPr>
          <w:rFonts w:asciiTheme="majorHAnsi" w:hAnsiTheme="majorHAnsi"/>
          <w:noProof/>
          <w:sz w:val="24"/>
          <w:szCs w:val="24"/>
          <w:lang w:val="en-US"/>
        </w:rPr>
        <w:t xml:space="preserve">. </w:t>
      </w:r>
      <w:r w:rsidRPr="00C81A14">
        <w:rPr>
          <w:rFonts w:asciiTheme="majorHAnsi" w:hAnsiTheme="majorHAnsi"/>
          <w:noProof/>
          <w:sz w:val="24"/>
          <w:szCs w:val="24"/>
          <w:lang w:val="en-US"/>
        </w:rPr>
        <w:t xml:space="preserve">Gender stereotypes and the structural nature of violence </w:t>
      </w:r>
      <w:r>
        <w:rPr>
          <w:rFonts w:asciiTheme="majorHAnsi" w:hAnsiTheme="majorHAnsi"/>
          <w:noProof/>
          <w:sz w:val="24"/>
          <w:szCs w:val="24"/>
          <w:lang w:val="en-US"/>
        </w:rPr>
        <w:t xml:space="preserve">are among the causes of </w:t>
      </w:r>
      <w:r w:rsidRPr="00C81A14">
        <w:rPr>
          <w:rFonts w:asciiTheme="majorHAnsi" w:hAnsiTheme="majorHAnsi"/>
          <w:noProof/>
          <w:sz w:val="24"/>
          <w:szCs w:val="24"/>
          <w:lang w:val="en-US"/>
        </w:rPr>
        <w:t>discrimination against women and constitute a major obstacle in achieving equality between women and men.</w:t>
      </w:r>
      <w:r>
        <w:rPr>
          <w:rFonts w:asciiTheme="majorHAnsi" w:hAnsiTheme="majorHAnsi"/>
          <w:noProof/>
          <w:sz w:val="24"/>
          <w:szCs w:val="24"/>
          <w:lang w:val="en-US"/>
        </w:rPr>
        <w:t xml:space="preserve"> </w:t>
      </w:r>
    </w:p>
    <w:p w14:paraId="516731F4" w14:textId="77777777" w:rsidR="00463211" w:rsidRPr="003F5E08" w:rsidRDefault="00463211" w:rsidP="002F7C68">
      <w:pPr>
        <w:spacing w:before="120" w:after="120" w:line="288" w:lineRule="auto"/>
        <w:jc w:val="both"/>
        <w:rPr>
          <w:rFonts w:ascii="Times New Roman" w:hAnsi="Times New Roman"/>
        </w:rPr>
      </w:pPr>
      <w:r>
        <w:rPr>
          <w:rFonts w:asciiTheme="majorHAnsi" w:hAnsiTheme="majorHAnsi"/>
          <w:noProof/>
          <w:sz w:val="24"/>
          <w:szCs w:val="24"/>
          <w:lang w:val="en-US"/>
        </w:rPr>
        <w:t>E</w:t>
      </w:r>
      <w:r w:rsidRPr="001707D6">
        <w:rPr>
          <w:rFonts w:asciiTheme="majorHAnsi" w:hAnsiTheme="majorHAnsi"/>
          <w:noProof/>
          <w:sz w:val="24"/>
          <w:szCs w:val="24"/>
          <w:lang w:val="en-US"/>
        </w:rPr>
        <w:t>liminati</w:t>
      </w:r>
      <w:r>
        <w:rPr>
          <w:rFonts w:asciiTheme="majorHAnsi" w:hAnsiTheme="majorHAnsi"/>
          <w:noProof/>
          <w:sz w:val="24"/>
          <w:szCs w:val="24"/>
          <w:lang w:val="en-US"/>
        </w:rPr>
        <w:t>on</w:t>
      </w:r>
      <w:r w:rsidRPr="001707D6">
        <w:rPr>
          <w:rFonts w:asciiTheme="majorHAnsi" w:hAnsiTheme="majorHAnsi"/>
          <w:noProof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en-US"/>
        </w:rPr>
        <w:t xml:space="preserve">of </w:t>
      </w:r>
      <w:r w:rsidRPr="001707D6">
        <w:rPr>
          <w:rFonts w:asciiTheme="majorHAnsi" w:hAnsiTheme="majorHAnsi"/>
          <w:noProof/>
          <w:sz w:val="24"/>
          <w:szCs w:val="24"/>
          <w:lang w:val="en-US"/>
        </w:rPr>
        <w:t>violence</w:t>
      </w:r>
      <w:r>
        <w:rPr>
          <w:rFonts w:asciiTheme="majorHAnsi" w:hAnsiTheme="majorHAnsi"/>
          <w:noProof/>
          <w:sz w:val="24"/>
          <w:szCs w:val="24"/>
          <w:lang w:val="en-US"/>
        </w:rPr>
        <w:t xml:space="preserve"> against women and girls both in </w:t>
      </w:r>
      <w:r w:rsidRPr="001707D6">
        <w:rPr>
          <w:rFonts w:asciiTheme="majorHAnsi" w:hAnsiTheme="majorHAnsi"/>
          <w:noProof/>
          <w:sz w:val="24"/>
          <w:szCs w:val="24"/>
          <w:lang w:val="en-US"/>
        </w:rPr>
        <w:t>public and private spheres</w:t>
      </w:r>
      <w:r>
        <w:rPr>
          <w:rFonts w:asciiTheme="majorHAnsi" w:hAnsiTheme="majorHAnsi"/>
          <w:noProof/>
          <w:sz w:val="24"/>
          <w:szCs w:val="24"/>
          <w:lang w:val="en-US"/>
        </w:rPr>
        <w:t xml:space="preserve"> is </w:t>
      </w:r>
      <w:r w:rsidR="00C81A14">
        <w:rPr>
          <w:rFonts w:asciiTheme="majorHAnsi" w:hAnsiTheme="majorHAnsi"/>
          <w:noProof/>
          <w:sz w:val="24"/>
          <w:szCs w:val="24"/>
          <w:lang w:val="en-US"/>
        </w:rPr>
        <w:t xml:space="preserve">thus </w:t>
      </w:r>
      <w:r>
        <w:rPr>
          <w:rFonts w:asciiTheme="majorHAnsi" w:hAnsiTheme="majorHAnsi"/>
          <w:noProof/>
          <w:sz w:val="24"/>
          <w:szCs w:val="24"/>
          <w:lang w:val="en-US"/>
        </w:rPr>
        <w:t>an important element of ensuring women’s empowerment</w:t>
      </w:r>
      <w:r w:rsidRPr="001707D6">
        <w:rPr>
          <w:rFonts w:asciiTheme="majorHAnsi" w:hAnsiTheme="majorHAnsi"/>
          <w:noProof/>
          <w:sz w:val="24"/>
          <w:szCs w:val="24"/>
          <w:lang w:val="en-US"/>
        </w:rPr>
        <w:t xml:space="preserve">. </w:t>
      </w:r>
      <w:r w:rsidR="00C81A14" w:rsidRPr="00C81A14">
        <w:rPr>
          <w:rFonts w:asciiTheme="majorHAnsi" w:hAnsiTheme="majorHAnsi"/>
          <w:noProof/>
          <w:sz w:val="24"/>
          <w:szCs w:val="24"/>
          <w:lang w:val="en-US"/>
        </w:rPr>
        <w:t xml:space="preserve">It should be carried out by implementing holistic and comprehensive strategies with appropriate mechanisms of support and monitoring on national, regional, and international levels. </w:t>
      </w:r>
      <w:r w:rsidR="00C81A14">
        <w:rPr>
          <w:rFonts w:asciiTheme="majorHAnsi" w:hAnsiTheme="majorHAnsi"/>
          <w:noProof/>
          <w:sz w:val="24"/>
          <w:szCs w:val="24"/>
          <w:lang w:val="en-US"/>
        </w:rPr>
        <w:t>E</w:t>
      </w:r>
      <w:r w:rsidRPr="001707D6">
        <w:rPr>
          <w:rFonts w:asciiTheme="majorHAnsi" w:hAnsiTheme="majorHAnsi"/>
          <w:noProof/>
          <w:sz w:val="24"/>
          <w:szCs w:val="24"/>
        </w:rPr>
        <w:t xml:space="preserve">ffective assessment of progress on </w:t>
      </w:r>
      <w:r>
        <w:rPr>
          <w:rFonts w:asciiTheme="majorHAnsi" w:hAnsiTheme="majorHAnsi"/>
          <w:noProof/>
          <w:sz w:val="24"/>
          <w:szCs w:val="24"/>
        </w:rPr>
        <w:t xml:space="preserve">the </w:t>
      </w:r>
      <w:r w:rsidRPr="001707D6">
        <w:rPr>
          <w:rFonts w:asciiTheme="majorHAnsi" w:hAnsiTheme="majorHAnsi"/>
          <w:noProof/>
          <w:sz w:val="24"/>
          <w:szCs w:val="24"/>
        </w:rPr>
        <w:t xml:space="preserve">elimination of violence against women and girls is </w:t>
      </w:r>
      <w:r w:rsidR="00C81A14">
        <w:rPr>
          <w:rFonts w:asciiTheme="majorHAnsi" w:hAnsiTheme="majorHAnsi"/>
          <w:noProof/>
          <w:sz w:val="24"/>
          <w:szCs w:val="24"/>
        </w:rPr>
        <w:t>essential</w:t>
      </w:r>
      <w:r w:rsidRPr="003F5E08">
        <w:rPr>
          <w:rFonts w:asciiTheme="majorHAnsi" w:hAnsiTheme="majorHAnsi"/>
          <w:noProof/>
          <w:sz w:val="24"/>
          <w:szCs w:val="24"/>
          <w:lang w:val="en-US"/>
        </w:rPr>
        <w:t>. However, syste</w:t>
      </w:r>
      <w:r w:rsidR="00C81A14">
        <w:rPr>
          <w:rFonts w:asciiTheme="majorHAnsi" w:hAnsiTheme="majorHAnsi"/>
          <w:noProof/>
          <w:sz w:val="24"/>
          <w:szCs w:val="24"/>
          <w:lang w:val="en-US"/>
        </w:rPr>
        <w:t>matic monitoring of progress can be difficult</w:t>
      </w:r>
      <w:r w:rsidRPr="003F5E08">
        <w:rPr>
          <w:rFonts w:asciiTheme="majorHAnsi" w:hAnsiTheme="majorHAnsi"/>
          <w:noProof/>
          <w:sz w:val="24"/>
          <w:szCs w:val="24"/>
          <w:lang w:val="en-US"/>
        </w:rPr>
        <w:t xml:space="preserve"> due to the lack of integrated approach</w:t>
      </w:r>
      <w:r w:rsidR="00C81A14">
        <w:rPr>
          <w:rFonts w:asciiTheme="majorHAnsi" w:hAnsiTheme="majorHAnsi"/>
          <w:noProof/>
          <w:sz w:val="24"/>
          <w:szCs w:val="24"/>
          <w:lang w:val="en-US"/>
        </w:rPr>
        <w:t>es</w:t>
      </w:r>
      <w:r w:rsidRPr="003F5E08">
        <w:rPr>
          <w:rFonts w:asciiTheme="majorHAnsi" w:hAnsiTheme="majorHAnsi"/>
          <w:noProof/>
          <w:sz w:val="24"/>
          <w:szCs w:val="24"/>
          <w:lang w:val="en-US"/>
        </w:rPr>
        <w:t xml:space="preserve">, where regular data collection and research </w:t>
      </w:r>
      <w:r w:rsidR="00C81A14">
        <w:rPr>
          <w:rFonts w:asciiTheme="majorHAnsi" w:hAnsiTheme="majorHAnsi"/>
          <w:noProof/>
          <w:sz w:val="24"/>
          <w:szCs w:val="24"/>
          <w:lang w:val="en-US"/>
        </w:rPr>
        <w:t>are applied both at policy and implementation levels</w:t>
      </w:r>
      <w:r>
        <w:rPr>
          <w:rFonts w:asciiTheme="majorHAnsi" w:hAnsiTheme="majorHAnsi"/>
          <w:noProof/>
          <w:sz w:val="24"/>
          <w:szCs w:val="24"/>
          <w:lang w:val="en-US"/>
        </w:rPr>
        <w:t>.</w:t>
      </w:r>
      <w:r w:rsidRPr="00234029">
        <w:rPr>
          <w:rFonts w:asciiTheme="majorHAnsi" w:hAnsiTheme="majorHAnsi"/>
          <w:noProof/>
          <w:sz w:val="24"/>
          <w:szCs w:val="24"/>
          <w:lang w:val="en-US"/>
        </w:rPr>
        <w:t xml:space="preserve"> </w:t>
      </w:r>
      <w:r w:rsidR="00C81A14">
        <w:rPr>
          <w:rFonts w:asciiTheme="majorHAnsi" w:hAnsiTheme="majorHAnsi"/>
          <w:noProof/>
          <w:sz w:val="24"/>
          <w:szCs w:val="24"/>
          <w:lang w:val="en-US"/>
        </w:rPr>
        <w:t>The</w:t>
      </w:r>
      <w:r>
        <w:rPr>
          <w:rFonts w:asciiTheme="majorHAnsi" w:hAnsiTheme="majorHAnsi"/>
          <w:noProof/>
          <w:sz w:val="24"/>
          <w:szCs w:val="24"/>
          <w:lang w:val="en-US"/>
        </w:rPr>
        <w:t xml:space="preserve"> absence of reliable </w:t>
      </w:r>
      <w:r w:rsidRPr="00234029">
        <w:rPr>
          <w:rFonts w:asciiTheme="majorHAnsi" w:hAnsiTheme="majorHAnsi"/>
          <w:noProof/>
          <w:sz w:val="24"/>
          <w:szCs w:val="24"/>
          <w:lang w:val="en-US"/>
        </w:rPr>
        <w:t xml:space="preserve">data on </w:t>
      </w:r>
      <w:r>
        <w:rPr>
          <w:rFonts w:asciiTheme="majorHAnsi" w:hAnsiTheme="majorHAnsi"/>
          <w:noProof/>
          <w:sz w:val="24"/>
          <w:szCs w:val="24"/>
          <w:lang w:val="en-US"/>
        </w:rPr>
        <w:t xml:space="preserve">the </w:t>
      </w:r>
      <w:r w:rsidR="00C81A14">
        <w:rPr>
          <w:rFonts w:asciiTheme="majorHAnsi" w:hAnsiTheme="majorHAnsi"/>
          <w:noProof/>
          <w:sz w:val="24"/>
          <w:szCs w:val="24"/>
          <w:lang w:val="en-US"/>
        </w:rPr>
        <w:t xml:space="preserve">extent and </w:t>
      </w:r>
      <w:r w:rsidRPr="00234029">
        <w:rPr>
          <w:rFonts w:asciiTheme="majorHAnsi" w:hAnsiTheme="majorHAnsi"/>
          <w:noProof/>
          <w:sz w:val="24"/>
          <w:szCs w:val="24"/>
          <w:lang w:val="en-US"/>
        </w:rPr>
        <w:t>severit</w:t>
      </w:r>
      <w:r w:rsidR="00C81A14">
        <w:rPr>
          <w:rFonts w:asciiTheme="majorHAnsi" w:hAnsiTheme="majorHAnsi"/>
          <w:noProof/>
          <w:sz w:val="24"/>
          <w:szCs w:val="24"/>
          <w:lang w:val="en-US"/>
        </w:rPr>
        <w:t>y</w:t>
      </w:r>
      <w:r w:rsidRPr="00234029">
        <w:rPr>
          <w:rFonts w:asciiTheme="majorHAnsi" w:hAnsiTheme="majorHAnsi"/>
          <w:noProof/>
          <w:sz w:val="24"/>
          <w:szCs w:val="24"/>
          <w:lang w:val="en-US"/>
        </w:rPr>
        <w:t xml:space="preserve"> of violence against women</w:t>
      </w:r>
      <w:r>
        <w:rPr>
          <w:rFonts w:asciiTheme="majorHAnsi" w:hAnsiTheme="majorHAnsi"/>
          <w:noProof/>
          <w:sz w:val="24"/>
          <w:szCs w:val="24"/>
          <w:lang w:val="en-US"/>
        </w:rPr>
        <w:t xml:space="preserve"> and girls remains an impediment for </w:t>
      </w:r>
      <w:r w:rsidR="00C81A14">
        <w:rPr>
          <w:rFonts w:asciiTheme="majorHAnsi" w:hAnsiTheme="majorHAnsi"/>
          <w:noProof/>
          <w:sz w:val="24"/>
          <w:szCs w:val="24"/>
          <w:lang w:val="en-US"/>
        </w:rPr>
        <w:t>designing ef</w:t>
      </w:r>
      <w:r w:rsidR="00046FD2">
        <w:rPr>
          <w:rFonts w:asciiTheme="majorHAnsi" w:hAnsiTheme="majorHAnsi"/>
          <w:noProof/>
          <w:sz w:val="24"/>
          <w:szCs w:val="24"/>
          <w:lang w:val="en-US"/>
        </w:rPr>
        <w:t>fective p</w:t>
      </w:r>
      <w:r w:rsidR="00C81A14">
        <w:rPr>
          <w:rFonts w:asciiTheme="majorHAnsi" w:hAnsiTheme="majorHAnsi"/>
          <w:noProof/>
          <w:sz w:val="24"/>
          <w:szCs w:val="24"/>
          <w:lang w:val="en-US"/>
        </w:rPr>
        <w:t>r</w:t>
      </w:r>
      <w:r w:rsidR="00046FD2">
        <w:rPr>
          <w:rFonts w:asciiTheme="majorHAnsi" w:hAnsiTheme="majorHAnsi"/>
          <w:noProof/>
          <w:sz w:val="24"/>
          <w:szCs w:val="24"/>
          <w:lang w:val="en-US"/>
        </w:rPr>
        <w:t>o</w:t>
      </w:r>
      <w:r w:rsidR="00C81A14">
        <w:rPr>
          <w:rFonts w:asciiTheme="majorHAnsi" w:hAnsiTheme="majorHAnsi"/>
          <w:noProof/>
          <w:sz w:val="24"/>
          <w:szCs w:val="24"/>
          <w:lang w:val="en-US"/>
        </w:rPr>
        <w:t xml:space="preserve">grammes for tackling the violence and </w:t>
      </w:r>
      <w:r>
        <w:rPr>
          <w:rFonts w:asciiTheme="majorHAnsi" w:hAnsiTheme="majorHAnsi"/>
          <w:noProof/>
          <w:sz w:val="24"/>
          <w:szCs w:val="24"/>
          <w:lang w:val="en-US"/>
        </w:rPr>
        <w:t xml:space="preserve">bringing </w:t>
      </w:r>
      <w:r w:rsidRPr="00234029">
        <w:rPr>
          <w:rFonts w:asciiTheme="majorHAnsi" w:hAnsiTheme="majorHAnsi"/>
          <w:noProof/>
          <w:sz w:val="24"/>
          <w:szCs w:val="24"/>
          <w:lang w:val="en-US"/>
        </w:rPr>
        <w:t xml:space="preserve">those responsible </w:t>
      </w:r>
      <w:r>
        <w:rPr>
          <w:rFonts w:asciiTheme="majorHAnsi" w:hAnsiTheme="majorHAnsi"/>
          <w:noProof/>
          <w:sz w:val="24"/>
          <w:szCs w:val="24"/>
          <w:lang w:val="en-US"/>
        </w:rPr>
        <w:t>to account and ensuring the protection of victims.</w:t>
      </w:r>
    </w:p>
    <w:p w14:paraId="7EF43587" w14:textId="77777777" w:rsidR="00463211" w:rsidRDefault="00463211" w:rsidP="002F7C68">
      <w:pPr>
        <w:spacing w:before="120" w:after="120" w:line="288" w:lineRule="auto"/>
        <w:jc w:val="both"/>
        <w:rPr>
          <w:rFonts w:asciiTheme="majorHAnsi" w:hAnsiTheme="majorHAnsi"/>
          <w:noProof/>
          <w:sz w:val="24"/>
          <w:szCs w:val="24"/>
          <w:lang w:val="en-US"/>
        </w:rPr>
      </w:pPr>
      <w:r w:rsidRPr="001707D6">
        <w:rPr>
          <w:rFonts w:asciiTheme="majorHAnsi" w:hAnsiTheme="majorHAnsi"/>
          <w:noProof/>
          <w:sz w:val="24"/>
          <w:szCs w:val="24"/>
          <w:lang w:val="en-US"/>
        </w:rPr>
        <w:t xml:space="preserve">We invite you to discuss good practices and </w:t>
      </w:r>
      <w:r>
        <w:rPr>
          <w:rFonts w:asciiTheme="majorHAnsi" w:hAnsiTheme="majorHAnsi"/>
          <w:noProof/>
          <w:sz w:val="24"/>
          <w:szCs w:val="24"/>
          <w:lang w:val="en-US"/>
        </w:rPr>
        <w:t>issues</w:t>
      </w:r>
      <w:r w:rsidRPr="001707D6">
        <w:rPr>
          <w:rFonts w:asciiTheme="majorHAnsi" w:hAnsiTheme="majorHAnsi"/>
          <w:noProof/>
          <w:sz w:val="24"/>
          <w:szCs w:val="24"/>
          <w:lang w:val="en-US"/>
        </w:rPr>
        <w:t xml:space="preserve"> related to tangible and measurable tools as an important element of holistic and comprehensive strategies </w:t>
      </w:r>
      <w:r>
        <w:rPr>
          <w:rFonts w:asciiTheme="majorHAnsi" w:hAnsiTheme="majorHAnsi"/>
          <w:noProof/>
          <w:sz w:val="24"/>
          <w:szCs w:val="24"/>
          <w:lang w:val="en-US"/>
        </w:rPr>
        <w:t xml:space="preserve">aimed at </w:t>
      </w:r>
      <w:r w:rsidRPr="001707D6">
        <w:rPr>
          <w:rFonts w:asciiTheme="majorHAnsi" w:hAnsiTheme="majorHAnsi"/>
          <w:noProof/>
          <w:sz w:val="24"/>
          <w:szCs w:val="24"/>
          <w:lang w:val="en-US"/>
        </w:rPr>
        <w:t xml:space="preserve"> prevent</w:t>
      </w:r>
      <w:r>
        <w:rPr>
          <w:rFonts w:asciiTheme="majorHAnsi" w:hAnsiTheme="majorHAnsi"/>
          <w:noProof/>
          <w:sz w:val="24"/>
          <w:szCs w:val="24"/>
          <w:lang w:val="en-US"/>
        </w:rPr>
        <w:t xml:space="preserve">ing </w:t>
      </w:r>
      <w:r w:rsidRPr="001707D6">
        <w:rPr>
          <w:rFonts w:asciiTheme="majorHAnsi" w:hAnsiTheme="majorHAnsi"/>
          <w:noProof/>
          <w:sz w:val="24"/>
          <w:szCs w:val="24"/>
          <w:lang w:val="en-US"/>
        </w:rPr>
        <w:t xml:space="preserve"> and</w:t>
      </w:r>
      <w:r>
        <w:rPr>
          <w:rFonts w:asciiTheme="majorHAnsi" w:hAnsiTheme="majorHAnsi"/>
          <w:noProof/>
          <w:sz w:val="24"/>
          <w:szCs w:val="24"/>
          <w:lang w:val="en-US"/>
        </w:rPr>
        <w:t xml:space="preserve"> combating violence against women.</w:t>
      </w:r>
      <w:r w:rsidRPr="00F66C5A">
        <w:rPr>
          <w:rFonts w:asciiTheme="majorHAnsi" w:hAnsiTheme="majorHAnsi"/>
          <w:noProof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en-US"/>
        </w:rPr>
        <w:t xml:space="preserve"> </w:t>
      </w:r>
    </w:p>
    <w:p w14:paraId="79B67EB7" w14:textId="77777777" w:rsidR="005E03A4" w:rsidRPr="002F7C68" w:rsidRDefault="00463211" w:rsidP="002F7C68">
      <w:pPr>
        <w:pStyle w:val="ListParagraph"/>
        <w:numPr>
          <w:ilvl w:val="0"/>
          <w:numId w:val="10"/>
        </w:numPr>
        <w:spacing w:before="120" w:after="120" w:line="288" w:lineRule="auto"/>
        <w:jc w:val="both"/>
        <w:rPr>
          <w:rFonts w:asciiTheme="majorHAnsi" w:hAnsiTheme="majorHAnsi"/>
          <w:i/>
          <w:noProof/>
          <w:sz w:val="24"/>
          <w:szCs w:val="24"/>
          <w:lang w:val="en-US"/>
        </w:rPr>
      </w:pPr>
      <w:r w:rsidRPr="002F7C68">
        <w:rPr>
          <w:rFonts w:asciiTheme="majorHAnsi" w:hAnsiTheme="majorHAnsi"/>
          <w:i/>
          <w:noProof/>
          <w:sz w:val="24"/>
          <w:szCs w:val="24"/>
          <w:lang w:val="en-US"/>
        </w:rPr>
        <w:t>How to promote disaggregated data collection and research as an integral  and reliable component of preventing and combating gender-based violence against women?</w:t>
      </w:r>
      <w:r w:rsidR="005E03A4" w:rsidRPr="002F7C68">
        <w:rPr>
          <w:rFonts w:asciiTheme="majorHAnsi" w:hAnsiTheme="majorHAnsi"/>
          <w:i/>
          <w:noProof/>
          <w:sz w:val="24"/>
          <w:szCs w:val="24"/>
          <w:lang w:val="en-US"/>
        </w:rPr>
        <w:t xml:space="preserve"> </w:t>
      </w:r>
    </w:p>
    <w:p w14:paraId="69282A4A" w14:textId="77777777" w:rsidR="00A15082" w:rsidRPr="002F7C68" w:rsidRDefault="00A15082" w:rsidP="002F7C68">
      <w:pPr>
        <w:pStyle w:val="ListParagraph"/>
        <w:numPr>
          <w:ilvl w:val="0"/>
          <w:numId w:val="10"/>
        </w:numPr>
        <w:spacing w:before="120" w:after="120" w:line="288" w:lineRule="auto"/>
        <w:jc w:val="both"/>
        <w:rPr>
          <w:rFonts w:asciiTheme="majorHAnsi" w:hAnsiTheme="majorHAnsi"/>
          <w:i/>
          <w:noProof/>
          <w:sz w:val="24"/>
          <w:szCs w:val="24"/>
          <w:lang w:val="en-US"/>
        </w:rPr>
      </w:pPr>
      <w:r w:rsidRPr="002F7C68">
        <w:rPr>
          <w:rFonts w:asciiTheme="majorHAnsi" w:hAnsiTheme="majorHAnsi"/>
          <w:i/>
          <w:noProof/>
          <w:sz w:val="24"/>
          <w:szCs w:val="24"/>
          <w:lang w:val="en-US"/>
        </w:rPr>
        <w:t xml:space="preserve">How international standards, including legal framework, </w:t>
      </w:r>
      <w:r w:rsidR="00E02FA5" w:rsidRPr="002F7C68">
        <w:rPr>
          <w:rFonts w:asciiTheme="majorHAnsi" w:hAnsiTheme="majorHAnsi"/>
          <w:i/>
          <w:noProof/>
          <w:sz w:val="24"/>
          <w:szCs w:val="24"/>
          <w:lang w:val="en-US"/>
        </w:rPr>
        <w:t xml:space="preserve">assist in </w:t>
      </w:r>
      <w:r w:rsidRPr="002F7C68">
        <w:rPr>
          <w:rFonts w:asciiTheme="majorHAnsi" w:hAnsiTheme="majorHAnsi"/>
          <w:i/>
          <w:noProof/>
          <w:sz w:val="24"/>
          <w:szCs w:val="24"/>
          <w:lang w:val="en-US"/>
        </w:rPr>
        <w:t>prevent</w:t>
      </w:r>
      <w:r w:rsidR="00E02FA5" w:rsidRPr="002F7C68">
        <w:rPr>
          <w:rFonts w:asciiTheme="majorHAnsi" w:hAnsiTheme="majorHAnsi"/>
          <w:i/>
          <w:noProof/>
          <w:sz w:val="24"/>
          <w:szCs w:val="24"/>
          <w:lang w:val="en-US"/>
        </w:rPr>
        <w:t>ion</w:t>
      </w:r>
      <w:r w:rsidRPr="002F7C68">
        <w:rPr>
          <w:rFonts w:asciiTheme="majorHAnsi" w:hAnsiTheme="majorHAnsi"/>
          <w:i/>
          <w:noProof/>
          <w:sz w:val="24"/>
          <w:szCs w:val="24"/>
          <w:lang w:val="en-US"/>
        </w:rPr>
        <w:t>, investigat</w:t>
      </w:r>
      <w:r w:rsidR="00E02FA5" w:rsidRPr="002F7C68">
        <w:rPr>
          <w:rFonts w:asciiTheme="majorHAnsi" w:hAnsiTheme="majorHAnsi"/>
          <w:i/>
          <w:noProof/>
          <w:sz w:val="24"/>
          <w:szCs w:val="24"/>
          <w:lang w:val="en-US"/>
        </w:rPr>
        <w:t>ion</w:t>
      </w:r>
      <w:r w:rsidRPr="002F7C68">
        <w:rPr>
          <w:rFonts w:asciiTheme="majorHAnsi" w:hAnsiTheme="majorHAnsi"/>
          <w:i/>
          <w:noProof/>
          <w:sz w:val="24"/>
          <w:szCs w:val="24"/>
          <w:lang w:val="en-US"/>
        </w:rPr>
        <w:t xml:space="preserve"> and punish</w:t>
      </w:r>
      <w:r w:rsidR="00E02FA5" w:rsidRPr="002F7C68">
        <w:rPr>
          <w:rFonts w:asciiTheme="majorHAnsi" w:hAnsiTheme="majorHAnsi"/>
          <w:i/>
          <w:noProof/>
          <w:sz w:val="24"/>
          <w:szCs w:val="24"/>
          <w:lang w:val="en-US"/>
        </w:rPr>
        <w:t>ment of</w:t>
      </w:r>
      <w:r w:rsidRPr="002F7C68">
        <w:rPr>
          <w:rFonts w:asciiTheme="majorHAnsi" w:hAnsiTheme="majorHAnsi"/>
          <w:i/>
          <w:noProof/>
          <w:sz w:val="24"/>
          <w:szCs w:val="24"/>
          <w:lang w:val="en-US"/>
        </w:rPr>
        <w:t xml:space="preserve"> those responsible for violence against women?</w:t>
      </w:r>
    </w:p>
    <w:p w14:paraId="44EB43CE" w14:textId="77777777" w:rsidR="00A67252" w:rsidRPr="002F7C68" w:rsidRDefault="00463211" w:rsidP="002F7C68">
      <w:pPr>
        <w:pStyle w:val="ListParagraph"/>
        <w:numPr>
          <w:ilvl w:val="0"/>
          <w:numId w:val="10"/>
        </w:numPr>
        <w:spacing w:before="120" w:after="120" w:line="288" w:lineRule="auto"/>
        <w:jc w:val="both"/>
        <w:rPr>
          <w:rFonts w:asciiTheme="majorHAnsi" w:hAnsiTheme="majorHAnsi"/>
          <w:i/>
          <w:noProof/>
          <w:sz w:val="24"/>
          <w:szCs w:val="24"/>
          <w:lang w:val="en-US"/>
        </w:rPr>
      </w:pPr>
      <w:r w:rsidRPr="002F7C68">
        <w:rPr>
          <w:rFonts w:asciiTheme="majorHAnsi" w:hAnsiTheme="majorHAnsi"/>
          <w:i/>
          <w:noProof/>
          <w:sz w:val="24"/>
          <w:szCs w:val="24"/>
          <w:lang w:val="en-US"/>
        </w:rPr>
        <w:t>What measurement framework and data collection tools are needed for the development of relevant data on violence against women?</w:t>
      </w:r>
    </w:p>
    <w:p w14:paraId="10951765" w14:textId="77777777" w:rsidR="00463211" w:rsidRPr="002F7C68" w:rsidRDefault="00E135D5" w:rsidP="002F7C68">
      <w:pPr>
        <w:pStyle w:val="ListParagraph"/>
        <w:numPr>
          <w:ilvl w:val="0"/>
          <w:numId w:val="10"/>
        </w:numPr>
        <w:spacing w:before="120" w:after="120" w:line="288" w:lineRule="auto"/>
        <w:jc w:val="both"/>
        <w:rPr>
          <w:rFonts w:asciiTheme="majorHAnsi" w:hAnsiTheme="majorHAnsi"/>
          <w:i/>
          <w:noProof/>
          <w:sz w:val="24"/>
          <w:szCs w:val="24"/>
          <w:lang w:val="en-US"/>
        </w:rPr>
      </w:pPr>
      <w:r w:rsidRPr="002F7C68">
        <w:rPr>
          <w:rFonts w:asciiTheme="majorHAnsi" w:hAnsiTheme="majorHAnsi"/>
          <w:i/>
          <w:noProof/>
          <w:sz w:val="24"/>
          <w:szCs w:val="24"/>
          <w:lang w:val="en-US"/>
        </w:rPr>
        <w:t xml:space="preserve">How the identification of gender stereotypes contributes to the research </w:t>
      </w:r>
      <w:r w:rsidR="000D4446" w:rsidRPr="002F7C68">
        <w:rPr>
          <w:rFonts w:asciiTheme="majorHAnsi" w:hAnsiTheme="majorHAnsi"/>
          <w:i/>
          <w:noProof/>
          <w:sz w:val="24"/>
          <w:szCs w:val="24"/>
          <w:lang w:val="en-US"/>
        </w:rPr>
        <w:t xml:space="preserve">on </w:t>
      </w:r>
      <w:r w:rsidRPr="002F7C68">
        <w:rPr>
          <w:rFonts w:asciiTheme="majorHAnsi" w:hAnsiTheme="majorHAnsi"/>
          <w:i/>
          <w:noProof/>
          <w:sz w:val="24"/>
          <w:szCs w:val="24"/>
          <w:lang w:val="en-US"/>
        </w:rPr>
        <w:t>and the elimination of gender-based violence? What challenges and best practices exist in this sphere?</w:t>
      </w:r>
    </w:p>
    <w:sectPr w:rsidR="00463211" w:rsidRPr="002F7C68" w:rsidSect="006C5C93">
      <w:headerReference w:type="default" r:id="rId14"/>
      <w:pgSz w:w="11906" w:h="16838"/>
      <w:pgMar w:top="1440" w:right="1440" w:bottom="1440" w:left="1440" w:header="11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B9177" w14:textId="77777777" w:rsidR="00AB1031" w:rsidRDefault="00AB1031" w:rsidP="00FF143A">
      <w:pPr>
        <w:spacing w:after="0" w:line="240" w:lineRule="auto"/>
      </w:pPr>
      <w:r>
        <w:separator/>
      </w:r>
    </w:p>
  </w:endnote>
  <w:endnote w:type="continuationSeparator" w:id="0">
    <w:p w14:paraId="208F0F40" w14:textId="77777777" w:rsidR="00AB1031" w:rsidRDefault="00AB1031" w:rsidP="00FF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3F04B" w14:textId="77777777" w:rsidR="00AB1031" w:rsidRDefault="00AB1031" w:rsidP="00FF143A">
      <w:pPr>
        <w:spacing w:after="0" w:line="240" w:lineRule="auto"/>
      </w:pPr>
      <w:r>
        <w:separator/>
      </w:r>
    </w:p>
  </w:footnote>
  <w:footnote w:type="continuationSeparator" w:id="0">
    <w:p w14:paraId="5674671C" w14:textId="77777777" w:rsidR="00AB1031" w:rsidRDefault="00AB1031" w:rsidP="00FF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03B6B" w14:textId="77777777" w:rsidR="00017030" w:rsidRDefault="00017030"/>
  <w:p w14:paraId="01F47BAD" w14:textId="77777777" w:rsidR="00017030" w:rsidRDefault="000170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63D"/>
    <w:multiLevelType w:val="hybridMultilevel"/>
    <w:tmpl w:val="0EAC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004DD"/>
    <w:multiLevelType w:val="hybridMultilevel"/>
    <w:tmpl w:val="8C30A908"/>
    <w:lvl w:ilvl="0" w:tplc="EB2A53D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264F6"/>
    <w:multiLevelType w:val="hybridMultilevel"/>
    <w:tmpl w:val="1396E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92C0F"/>
    <w:multiLevelType w:val="hybridMultilevel"/>
    <w:tmpl w:val="23025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60130"/>
    <w:multiLevelType w:val="hybridMultilevel"/>
    <w:tmpl w:val="5F06F212"/>
    <w:lvl w:ilvl="0" w:tplc="EB2A53D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B3B1A"/>
    <w:multiLevelType w:val="hybridMultilevel"/>
    <w:tmpl w:val="0E46D226"/>
    <w:lvl w:ilvl="0" w:tplc="2AF6A7B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5421D"/>
    <w:multiLevelType w:val="hybridMultilevel"/>
    <w:tmpl w:val="326CDE9E"/>
    <w:lvl w:ilvl="0" w:tplc="EB2A53D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A0B9B"/>
    <w:multiLevelType w:val="hybridMultilevel"/>
    <w:tmpl w:val="BCB4D582"/>
    <w:lvl w:ilvl="0" w:tplc="2AF6A7B0">
      <w:start w:val="1"/>
      <w:numFmt w:val="bullet"/>
      <w:lvlText w:val="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68AE373B"/>
    <w:multiLevelType w:val="hybridMultilevel"/>
    <w:tmpl w:val="3CC2446E"/>
    <w:lvl w:ilvl="0" w:tplc="2AF6A7B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6B7368"/>
    <w:multiLevelType w:val="hybridMultilevel"/>
    <w:tmpl w:val="5E9AAEBC"/>
    <w:lvl w:ilvl="0" w:tplc="EB2A53D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87"/>
    <w:rsid w:val="00001E7F"/>
    <w:rsid w:val="00017030"/>
    <w:rsid w:val="00042E12"/>
    <w:rsid w:val="00046FD2"/>
    <w:rsid w:val="00087550"/>
    <w:rsid w:val="00097D22"/>
    <w:rsid w:val="000D1E98"/>
    <w:rsid w:val="000D1EAA"/>
    <w:rsid w:val="000D4446"/>
    <w:rsid w:val="0010523E"/>
    <w:rsid w:val="00146C46"/>
    <w:rsid w:val="001707D6"/>
    <w:rsid w:val="002047D6"/>
    <w:rsid w:val="00213986"/>
    <w:rsid w:val="00234029"/>
    <w:rsid w:val="00271FF7"/>
    <w:rsid w:val="002E304B"/>
    <w:rsid w:val="002F7C68"/>
    <w:rsid w:val="003015C6"/>
    <w:rsid w:val="0030203F"/>
    <w:rsid w:val="003125A3"/>
    <w:rsid w:val="00340153"/>
    <w:rsid w:val="003D6656"/>
    <w:rsid w:val="003F5E08"/>
    <w:rsid w:val="00432425"/>
    <w:rsid w:val="00457B9D"/>
    <w:rsid w:val="00461AD9"/>
    <w:rsid w:val="00463211"/>
    <w:rsid w:val="0048069E"/>
    <w:rsid w:val="00486AAB"/>
    <w:rsid w:val="004B3033"/>
    <w:rsid w:val="004C6355"/>
    <w:rsid w:val="004F0BB0"/>
    <w:rsid w:val="0050013D"/>
    <w:rsid w:val="00545F87"/>
    <w:rsid w:val="005B348F"/>
    <w:rsid w:val="005B5E20"/>
    <w:rsid w:val="005B7889"/>
    <w:rsid w:val="005E03A4"/>
    <w:rsid w:val="00603878"/>
    <w:rsid w:val="00620610"/>
    <w:rsid w:val="006278B7"/>
    <w:rsid w:val="00672039"/>
    <w:rsid w:val="006C5C93"/>
    <w:rsid w:val="006C5DA6"/>
    <w:rsid w:val="006E4A2D"/>
    <w:rsid w:val="00730F6D"/>
    <w:rsid w:val="00755A28"/>
    <w:rsid w:val="007B1BC8"/>
    <w:rsid w:val="007F5B31"/>
    <w:rsid w:val="00806BA3"/>
    <w:rsid w:val="00877F57"/>
    <w:rsid w:val="008B59C0"/>
    <w:rsid w:val="008D49E5"/>
    <w:rsid w:val="00925B75"/>
    <w:rsid w:val="00935455"/>
    <w:rsid w:val="00940754"/>
    <w:rsid w:val="0097360A"/>
    <w:rsid w:val="009B43C5"/>
    <w:rsid w:val="009F6F46"/>
    <w:rsid w:val="00A15082"/>
    <w:rsid w:val="00A15BB3"/>
    <w:rsid w:val="00A67252"/>
    <w:rsid w:val="00AB1031"/>
    <w:rsid w:val="00B054B7"/>
    <w:rsid w:val="00B34726"/>
    <w:rsid w:val="00B43715"/>
    <w:rsid w:val="00B47E04"/>
    <w:rsid w:val="00B92FA9"/>
    <w:rsid w:val="00C35143"/>
    <w:rsid w:val="00C81A14"/>
    <w:rsid w:val="00CA435B"/>
    <w:rsid w:val="00CC36AE"/>
    <w:rsid w:val="00CD2377"/>
    <w:rsid w:val="00D15257"/>
    <w:rsid w:val="00D6055F"/>
    <w:rsid w:val="00D65ED3"/>
    <w:rsid w:val="00D76B5B"/>
    <w:rsid w:val="00D832C8"/>
    <w:rsid w:val="00E02FA5"/>
    <w:rsid w:val="00E135D5"/>
    <w:rsid w:val="00E36AE6"/>
    <w:rsid w:val="00E50553"/>
    <w:rsid w:val="00F53BB8"/>
    <w:rsid w:val="00F66C5A"/>
    <w:rsid w:val="00F81961"/>
    <w:rsid w:val="00F84D98"/>
    <w:rsid w:val="00FF143A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012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8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F8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20610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59"/>
    <w:rsid w:val="0062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5F"/>
    <w:rPr>
      <w:rFonts w:ascii="Tahoma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60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55F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55F"/>
    <w:rPr>
      <w:b/>
      <w:bCs/>
      <w:sz w:val="20"/>
      <w:szCs w:val="20"/>
      <w:lang w:val="lt-LT"/>
    </w:rPr>
  </w:style>
  <w:style w:type="paragraph" w:styleId="NormalWeb">
    <w:name w:val="Normal (Web)"/>
    <w:basedOn w:val="Normal"/>
    <w:uiPriority w:val="99"/>
    <w:unhideWhenUsed/>
    <w:rsid w:val="00B4371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1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3A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FF1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3A"/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B34726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672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8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F8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20610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59"/>
    <w:rsid w:val="0062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5F"/>
    <w:rPr>
      <w:rFonts w:ascii="Tahoma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60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55F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55F"/>
    <w:rPr>
      <w:b/>
      <w:bCs/>
      <w:sz w:val="20"/>
      <w:szCs w:val="20"/>
      <w:lang w:val="lt-LT"/>
    </w:rPr>
  </w:style>
  <w:style w:type="paragraph" w:styleId="NormalWeb">
    <w:name w:val="Normal (Web)"/>
    <w:basedOn w:val="Normal"/>
    <w:uiPriority w:val="99"/>
    <w:unhideWhenUsed/>
    <w:rsid w:val="00B4371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1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3A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FF1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3A"/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B34726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672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ithuaniaun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png@01D170A5.FD871C2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793AE9-217F-475A-B8D9-628F46AF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BIRŠTUNAITĖ</dc:creator>
  <cp:lastModifiedBy>Rūta JAZUKEVIČIŪTĖ</cp:lastModifiedBy>
  <cp:revision>2</cp:revision>
  <cp:lastPrinted>2016-02-26T21:55:00Z</cp:lastPrinted>
  <dcterms:created xsi:type="dcterms:W3CDTF">2016-03-09T18:14:00Z</dcterms:created>
  <dcterms:modified xsi:type="dcterms:W3CDTF">2016-03-09T18:14:00Z</dcterms:modified>
</cp:coreProperties>
</file>